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F0F8" w14:textId="77C06C29" w:rsidR="001B4D69" w:rsidRDefault="00524C15">
      <w:pPr>
        <w:pStyle w:val="BodyText"/>
        <w:ind w:left="983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5303823" wp14:editId="2C026AB0">
            <wp:simplePos x="0" y="0"/>
            <wp:positionH relativeFrom="margin">
              <wp:posOffset>4067175</wp:posOffset>
            </wp:positionH>
            <wp:positionV relativeFrom="paragraph">
              <wp:posOffset>-305435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6248" w14:textId="2310D40D" w:rsidR="004923EB" w:rsidRDefault="004923EB">
      <w:pPr>
        <w:pStyle w:val="BodyText"/>
        <w:spacing w:before="144" w:line="259" w:lineRule="auto"/>
        <w:ind w:left="3035" w:right="137" w:hanging="2902"/>
        <w:rPr>
          <w:rFonts w:ascii="Century Gothic" w:hAnsi="Century Gothic"/>
          <w:color w:val="0070C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A3A94C" wp14:editId="3A69E6A5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47" name="Picture 47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03BF3" w14:textId="561E2D15" w:rsidR="001B4D69" w:rsidRPr="00E21907" w:rsidRDefault="004A42F4">
      <w:pPr>
        <w:pStyle w:val="BodyText"/>
        <w:spacing w:before="144" w:line="259" w:lineRule="auto"/>
        <w:ind w:left="3035" w:right="137" w:hanging="2902"/>
        <w:rPr>
          <w:rFonts w:ascii="Century Gothic" w:hAnsi="Century Gothic"/>
          <w:color w:val="0070C0"/>
        </w:rPr>
      </w:pPr>
      <w:r w:rsidRPr="00E21907">
        <w:rPr>
          <w:rFonts w:ascii="Century Gothic" w:hAnsi="Century Gothic"/>
          <w:color w:val="0070C0"/>
        </w:rPr>
        <w:t xml:space="preserve">Strategies for supporting pupils with </w:t>
      </w:r>
      <w:r w:rsidR="00524C15" w:rsidRPr="00E21907">
        <w:rPr>
          <w:rFonts w:ascii="Century Gothic" w:hAnsi="Century Gothic"/>
          <w:color w:val="0070C0"/>
          <w:u w:val="single"/>
        </w:rPr>
        <w:t xml:space="preserve">SEND </w:t>
      </w:r>
      <w:r w:rsidRPr="00E21907">
        <w:rPr>
          <w:rFonts w:ascii="Century Gothic" w:hAnsi="Century Gothic"/>
          <w:color w:val="0070C0"/>
          <w:u w:val="single"/>
        </w:rPr>
        <w:t>in Science</w:t>
      </w:r>
      <w:r w:rsidRPr="00E21907">
        <w:rPr>
          <w:rFonts w:ascii="Century Gothic" w:hAnsi="Century Gothic"/>
          <w:color w:val="0070C0"/>
        </w:rPr>
        <w:t xml:space="preserve"> lessons.</w:t>
      </w:r>
    </w:p>
    <w:p w14:paraId="0AE8BBA9" w14:textId="77777777" w:rsidR="001B4D69" w:rsidRPr="00E21907" w:rsidRDefault="001B4D69">
      <w:pPr>
        <w:spacing w:before="6" w:after="1"/>
        <w:rPr>
          <w:b/>
          <w:color w:val="0070C0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E21907" w:rsidRPr="00E21907" w14:paraId="5A5DE24D" w14:textId="77777777">
        <w:trPr>
          <w:trHeight w:val="294"/>
        </w:trPr>
        <w:tc>
          <w:tcPr>
            <w:tcW w:w="2830" w:type="dxa"/>
          </w:tcPr>
          <w:p w14:paraId="1D7408D4" w14:textId="77777777" w:rsidR="001B4D69" w:rsidRPr="00E21907" w:rsidRDefault="004A42F4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Individual Need</w:t>
            </w:r>
          </w:p>
        </w:tc>
        <w:tc>
          <w:tcPr>
            <w:tcW w:w="7629" w:type="dxa"/>
          </w:tcPr>
          <w:p w14:paraId="07837CF8" w14:textId="2BACCBFA" w:rsidR="001B4D69" w:rsidRPr="00E21907" w:rsidRDefault="004A42F4">
            <w:pPr>
              <w:pStyle w:val="TableParagraph"/>
              <w:spacing w:before="9" w:line="265" w:lineRule="exact"/>
              <w:ind w:left="1614" w:right="1606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Here’s how we </w:t>
            </w:r>
            <w:r w:rsidR="00524C15"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support everyone…</w:t>
            </w:r>
          </w:p>
        </w:tc>
      </w:tr>
      <w:tr w:rsidR="001B4D69" w:rsidRPr="00524C15" w14:paraId="6253EF1D" w14:textId="77777777">
        <w:trPr>
          <w:trHeight w:val="1175"/>
        </w:trPr>
        <w:tc>
          <w:tcPr>
            <w:tcW w:w="2830" w:type="dxa"/>
          </w:tcPr>
          <w:p w14:paraId="5EBF8441" w14:textId="77777777" w:rsidR="001B4D69" w:rsidRPr="00E21907" w:rsidRDefault="001B4D69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4419B1C" w14:textId="77777777" w:rsidR="001B4D69" w:rsidRPr="00E21907" w:rsidRDefault="004A42F4">
            <w:pPr>
              <w:pStyle w:val="TableParagraph"/>
              <w:spacing w:before="1"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13E877C9" w14:textId="77777777" w:rsidR="001B4D69" w:rsidRPr="00524C15" w:rsidRDefault="004A42F4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0" w:line="247" w:lineRule="auto"/>
              <w:ind w:right="37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Practical activities – Science lessons have practical activities at their heart – if a child needs support for this, the classroom TA to be on hand to HELP (but not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lead)</w:t>
            </w:r>
          </w:p>
          <w:p w14:paraId="5848222D" w14:textId="77777777" w:rsidR="001B4D69" w:rsidRPr="00524C15" w:rsidRDefault="004A42F4">
            <w:pPr>
              <w:pStyle w:val="TableParagraph"/>
              <w:spacing w:before="5" w:line="265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activity.</w:t>
            </w:r>
          </w:p>
        </w:tc>
      </w:tr>
      <w:tr w:rsidR="001B4D69" w:rsidRPr="00524C15" w14:paraId="3D925E2A" w14:textId="77777777">
        <w:trPr>
          <w:trHeight w:val="2966"/>
        </w:trPr>
        <w:tc>
          <w:tcPr>
            <w:tcW w:w="2830" w:type="dxa"/>
          </w:tcPr>
          <w:p w14:paraId="49091269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C142F0A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2D5D9E3A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B8BD9D4" w14:textId="77777777" w:rsidR="001B4D69" w:rsidRPr="00E21907" w:rsidRDefault="001B4D69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F309426" w14:textId="77777777" w:rsidR="001B4D69" w:rsidRPr="00E21907" w:rsidRDefault="004A42F4">
            <w:pPr>
              <w:pStyle w:val="TableParagraph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Anxiety</w:t>
            </w:r>
          </w:p>
        </w:tc>
        <w:tc>
          <w:tcPr>
            <w:tcW w:w="7629" w:type="dxa"/>
          </w:tcPr>
          <w:p w14:paraId="45B052A4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0" w:line="249" w:lineRule="auto"/>
              <w:ind w:right="39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Children are prepared the child BEFORE the Science lesson – instructions for carrying out the experiment are given and children are talked through the steps, predictions are discussed beforehand and children</w:t>
            </w:r>
            <w:r w:rsidRPr="00524C15">
              <w:rPr>
                <w:rFonts w:ascii="Century Gothic" w:hAnsi="Century Gothic"/>
                <w:spacing w:val="-3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are prepared for any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reactions/noises.</w:t>
            </w:r>
          </w:p>
          <w:p w14:paraId="185F3971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3" w:line="247" w:lineRule="auto"/>
              <w:ind w:right="18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Sometimes experiments go wrong and building</w:t>
            </w:r>
            <w:r w:rsidRPr="00524C15">
              <w:rPr>
                <w:rFonts w:ascii="Century Gothic" w:hAnsi="Century Gothic"/>
                <w:spacing w:val="-2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resilience in this area is important. If the anxiety is</w:t>
            </w:r>
            <w:r w:rsidRPr="00524C15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around</w:t>
            </w:r>
          </w:p>
          <w:p w14:paraId="182B720E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7" w:line="247" w:lineRule="auto"/>
              <w:ind w:right="218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errors/disappointing a group/teacher, children are reassured – Edison quote “I haven’t failed, I’ve just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found</w:t>
            </w:r>
          </w:p>
          <w:p w14:paraId="55C339EF" w14:textId="77777777" w:rsidR="001B4D69" w:rsidRPr="00524C15" w:rsidRDefault="004A42F4">
            <w:pPr>
              <w:pStyle w:val="TableParagraph"/>
              <w:spacing w:before="4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10,000 ways that won’t work.”</w:t>
            </w:r>
          </w:p>
        </w:tc>
      </w:tr>
      <w:tr w:rsidR="001B4D69" w:rsidRPr="00524C15" w14:paraId="5F214DA3" w14:textId="77777777">
        <w:trPr>
          <w:trHeight w:val="3336"/>
        </w:trPr>
        <w:tc>
          <w:tcPr>
            <w:tcW w:w="2830" w:type="dxa"/>
          </w:tcPr>
          <w:p w14:paraId="33335104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52B7E589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3EDA5DD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F00FB1A" w14:textId="77777777" w:rsidR="001B4D69" w:rsidRPr="00E21907" w:rsidRDefault="004A42F4">
            <w:pPr>
              <w:pStyle w:val="TableParagraph"/>
              <w:spacing w:before="212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Autism Spectrum Disorder</w:t>
            </w:r>
          </w:p>
        </w:tc>
        <w:tc>
          <w:tcPr>
            <w:tcW w:w="7629" w:type="dxa"/>
          </w:tcPr>
          <w:p w14:paraId="63AE2355" w14:textId="77777777" w:rsidR="001B4D69" w:rsidRPr="00524C15" w:rsidRDefault="004A42F4">
            <w:pPr>
              <w:pStyle w:val="TableParagraph"/>
              <w:spacing w:before="10" w:line="247" w:lineRule="auto"/>
              <w:ind w:left="107" w:right="42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Depending on the child and their specific needs, children on the Autism Spectrum may benefit from:</w:t>
            </w:r>
          </w:p>
          <w:p w14:paraId="2A8E5CB5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1" w:line="249" w:lineRule="auto"/>
              <w:ind w:right="393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Group work (they may be given a role within the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group that they have chosen or can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observe)</w:t>
            </w:r>
          </w:p>
          <w:p w14:paraId="328743A7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5" w:line="249" w:lineRule="auto"/>
              <w:ind w:right="748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One-to-one TA support – children can complete the experiment with tailored</w:t>
            </w:r>
            <w:r w:rsidRPr="00524C1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support</w:t>
            </w:r>
          </w:p>
          <w:p w14:paraId="0A3B247B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Preparation if there will be loud noises/mess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</w:t>
            </w:r>
          </w:p>
          <w:p w14:paraId="19F328C0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9" w:lineRule="auto"/>
              <w:ind w:right="190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Being allowed to meet their own sensory needs eg: wash hands/give themselves distance if</w:t>
            </w:r>
            <w:r w:rsidRPr="00524C1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  <w:p w14:paraId="206F0BB8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6" w:line="290" w:lineRule="atLeast"/>
              <w:ind w:right="100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Use annotate photographs as evidence – scribe if needed</w:t>
            </w:r>
          </w:p>
        </w:tc>
      </w:tr>
      <w:tr w:rsidR="001B4D69" w:rsidRPr="00524C15" w14:paraId="3C09273A" w14:textId="77777777">
        <w:trPr>
          <w:trHeight w:val="2690"/>
        </w:trPr>
        <w:tc>
          <w:tcPr>
            <w:tcW w:w="2830" w:type="dxa"/>
          </w:tcPr>
          <w:p w14:paraId="1BAC3E1C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9D76E1F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8A86CB6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05F469B" w14:textId="77777777" w:rsidR="001B4D69" w:rsidRPr="00E21907" w:rsidRDefault="004A42F4">
            <w:pPr>
              <w:pStyle w:val="TableParagraph"/>
              <w:spacing w:before="184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Dyscalculia</w:t>
            </w:r>
          </w:p>
        </w:tc>
        <w:tc>
          <w:tcPr>
            <w:tcW w:w="7629" w:type="dxa"/>
          </w:tcPr>
          <w:p w14:paraId="32245C89" w14:textId="77777777" w:rsidR="001B4D69" w:rsidRPr="00524C15" w:rsidRDefault="004A42F4">
            <w:pPr>
              <w:pStyle w:val="TableParagraph"/>
              <w:spacing w:before="12" w:line="249" w:lineRule="auto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most difficult element for dyscalculia in Science is recording accurately. To help we will:</w:t>
            </w:r>
          </w:p>
          <w:p w14:paraId="37FEBE66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1" w:line="247" w:lineRule="auto"/>
              <w:ind w:right="103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Give the child a pre-made graph with some data already</w:t>
            </w:r>
            <w:r w:rsidRPr="00524C1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completed</w:t>
            </w:r>
          </w:p>
          <w:p w14:paraId="42DB2599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1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Have a range of ways to show their learning</w:t>
            </w:r>
            <w:r w:rsidRPr="00524C15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including:</w:t>
            </w:r>
          </w:p>
          <w:p w14:paraId="6C3E308D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9" w:line="247" w:lineRule="auto"/>
              <w:ind w:right="72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photographs, diagrams, labels to stick onto</w:t>
            </w:r>
            <w:r w:rsidRPr="00524C15">
              <w:rPr>
                <w:rFonts w:ascii="Century Gothic" w:hAnsi="Century Gothic"/>
                <w:spacing w:val="-2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pictures, worksheets, posters, presentations (oral and visual), working in groups, verbal contributions,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practical</w:t>
            </w:r>
          </w:p>
          <w:p w14:paraId="28D9867D" w14:textId="77777777" w:rsidR="001B4D69" w:rsidRPr="00524C15" w:rsidRDefault="004A42F4">
            <w:pPr>
              <w:pStyle w:val="TableParagraph"/>
              <w:spacing w:before="4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experiments and observations, matching activities etc.</w:t>
            </w:r>
          </w:p>
        </w:tc>
      </w:tr>
      <w:tr w:rsidR="001B4D69" w:rsidRPr="00524C15" w14:paraId="2F4DDFBB" w14:textId="77777777">
        <w:trPr>
          <w:trHeight w:val="2061"/>
        </w:trPr>
        <w:tc>
          <w:tcPr>
            <w:tcW w:w="2830" w:type="dxa"/>
          </w:tcPr>
          <w:p w14:paraId="4632B04A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A1E705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B286004" w14:textId="77777777" w:rsidR="001B4D69" w:rsidRPr="00524C15" w:rsidRDefault="004A42F4">
            <w:pPr>
              <w:pStyle w:val="TableParagraph"/>
              <w:spacing w:before="210"/>
              <w:ind w:left="469" w:right="46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Dyslexia</w:t>
            </w:r>
          </w:p>
        </w:tc>
        <w:tc>
          <w:tcPr>
            <w:tcW w:w="7629" w:type="dxa"/>
          </w:tcPr>
          <w:p w14:paraId="36F851F2" w14:textId="77777777" w:rsidR="001B4D69" w:rsidRPr="00524C15" w:rsidRDefault="004A42F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2" w:line="249" w:lineRule="auto"/>
              <w:ind w:right="17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Provide a range of ways for the child to show their learning including: photographs, diagrams, labels to</w:t>
            </w:r>
            <w:r w:rsidRPr="00524C15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stick onto pictures, worksheets, posters, presentations (oral and visual), working in groups, verbal contributions, practical experiments and observations, matching activities etc. so writing does not interfere with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showing</w:t>
            </w:r>
          </w:p>
          <w:p w14:paraId="6F6C783E" w14:textId="77777777" w:rsidR="001B4D69" w:rsidRPr="00524C15" w:rsidRDefault="004A42F4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knowledge</w:t>
            </w:r>
          </w:p>
        </w:tc>
      </w:tr>
    </w:tbl>
    <w:p w14:paraId="598CD07D" w14:textId="77777777" w:rsidR="001B4D69" w:rsidRPr="00524C15" w:rsidRDefault="001B4D69">
      <w:pPr>
        <w:spacing w:line="262" w:lineRule="exact"/>
        <w:rPr>
          <w:rFonts w:ascii="Century Gothic" w:hAnsi="Century Gothic"/>
          <w:sz w:val="24"/>
          <w:szCs w:val="24"/>
        </w:rPr>
        <w:sectPr w:rsidR="001B4D69" w:rsidRPr="00524C15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1B4D69" w:rsidRPr="00524C15" w14:paraId="2BECE7E5" w14:textId="77777777">
        <w:trPr>
          <w:trHeight w:val="1200"/>
        </w:trPr>
        <w:tc>
          <w:tcPr>
            <w:tcW w:w="2830" w:type="dxa"/>
          </w:tcPr>
          <w:p w14:paraId="0A273729" w14:textId="77777777" w:rsidR="001B4D69" w:rsidRPr="00E21907" w:rsidRDefault="001B4D69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D7BDB04" w14:textId="77777777" w:rsidR="001B4D69" w:rsidRPr="00E21907" w:rsidRDefault="004A42F4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Dyspraxia</w:t>
            </w:r>
          </w:p>
        </w:tc>
        <w:tc>
          <w:tcPr>
            <w:tcW w:w="7629" w:type="dxa"/>
          </w:tcPr>
          <w:p w14:paraId="338DE7FE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0" w:line="249" w:lineRule="auto"/>
              <w:ind w:right="37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Give opportunity for working in groups to allow children to work to their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strengths</w:t>
            </w:r>
          </w:p>
          <w:p w14:paraId="6609D64F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Experiments will be altered to allow access to</w:t>
            </w:r>
            <w:r w:rsidRPr="00524C15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all</w:t>
            </w:r>
          </w:p>
          <w:p w14:paraId="226F8924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TA/Teacher support will be given where</w:t>
            </w:r>
            <w:r w:rsidRPr="00524C15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</w:tc>
      </w:tr>
      <w:tr w:rsidR="001B4D69" w:rsidRPr="00524C15" w14:paraId="25FD6A8E" w14:textId="77777777">
        <w:trPr>
          <w:trHeight w:val="882"/>
        </w:trPr>
        <w:tc>
          <w:tcPr>
            <w:tcW w:w="2830" w:type="dxa"/>
          </w:tcPr>
          <w:p w14:paraId="3A891069" w14:textId="77777777" w:rsidR="001B4D69" w:rsidRPr="00E21907" w:rsidRDefault="004A42F4">
            <w:pPr>
              <w:pStyle w:val="TableParagraph"/>
              <w:spacing w:before="156" w:line="242" w:lineRule="auto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Hearing Impairment</w:t>
            </w:r>
          </w:p>
        </w:tc>
        <w:tc>
          <w:tcPr>
            <w:tcW w:w="7629" w:type="dxa"/>
          </w:tcPr>
          <w:p w14:paraId="37476C47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Provide written and pictorial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instructions</w:t>
            </w:r>
          </w:p>
          <w:p w14:paraId="4A11BB5B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0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Allow discussion and sharing of ideas to build verbal</w:t>
            </w:r>
            <w:r w:rsidRPr="00524C15">
              <w:rPr>
                <w:rFonts w:ascii="Century Gothic" w:hAnsi="Century Gothic"/>
                <w:spacing w:val="-2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skills</w:t>
            </w:r>
          </w:p>
          <w:p w14:paraId="254D6A8D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Have group members face the child when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sharing</w:t>
            </w:r>
          </w:p>
        </w:tc>
      </w:tr>
      <w:tr w:rsidR="001B4D69" w:rsidRPr="00524C15" w14:paraId="4363CAD4" w14:textId="77777777">
        <w:trPr>
          <w:trHeight w:val="587"/>
        </w:trPr>
        <w:tc>
          <w:tcPr>
            <w:tcW w:w="2830" w:type="dxa"/>
          </w:tcPr>
          <w:p w14:paraId="05EDA06F" w14:textId="77777777" w:rsidR="001B4D69" w:rsidRPr="00E21907" w:rsidRDefault="004A42F4">
            <w:pPr>
              <w:pStyle w:val="TableParagraph"/>
              <w:spacing w:before="156"/>
              <w:ind w:left="470" w:right="40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Toileting Issues</w:t>
            </w:r>
          </w:p>
        </w:tc>
        <w:tc>
          <w:tcPr>
            <w:tcW w:w="7629" w:type="dxa"/>
          </w:tcPr>
          <w:p w14:paraId="08306372" w14:textId="77777777" w:rsidR="001B4D69" w:rsidRPr="00524C15" w:rsidRDefault="004A42F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5" w:line="290" w:lineRule="atLeast"/>
              <w:ind w:right="24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Allow time to complete the experiment – give extra time if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</w:tc>
      </w:tr>
      <w:tr w:rsidR="001B4D69" w:rsidRPr="00524C15" w14:paraId="30EDE14D" w14:textId="77777777">
        <w:trPr>
          <w:trHeight w:val="2673"/>
        </w:trPr>
        <w:tc>
          <w:tcPr>
            <w:tcW w:w="2830" w:type="dxa"/>
          </w:tcPr>
          <w:p w14:paraId="66690C9E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715EEED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F7BD8A8" w14:textId="77777777" w:rsidR="001B4D69" w:rsidRPr="00E21907" w:rsidRDefault="004A42F4">
            <w:pPr>
              <w:pStyle w:val="TableParagraph"/>
              <w:spacing w:before="222"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Cognition and Learning</w:t>
            </w:r>
          </w:p>
          <w:p w14:paraId="5D3387B6" w14:textId="77777777" w:rsidR="001B4D69" w:rsidRPr="00E21907" w:rsidRDefault="004A42F4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Challenges</w:t>
            </w:r>
          </w:p>
        </w:tc>
        <w:tc>
          <w:tcPr>
            <w:tcW w:w="7629" w:type="dxa"/>
          </w:tcPr>
          <w:p w14:paraId="1CEA336D" w14:textId="77777777" w:rsidR="001B4D69" w:rsidRPr="00524C15" w:rsidRDefault="004A42F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37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allow for a range of ways for children to explain an experiment/results including in words, pictures, comparisons to real-life situations and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contextualisation</w:t>
            </w:r>
          </w:p>
          <w:p w14:paraId="5FC39C0F" w14:textId="77777777" w:rsidR="001B4D69" w:rsidRPr="00524C15" w:rsidRDefault="004A42F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4" w:line="249" w:lineRule="auto"/>
              <w:ind w:right="176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have a range of ways for children to show their learning including: photographs, diagrams, labels to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stick onto pictures, worksheets, posters, presentations (oral and visual), working in groups, verbal contributions, practical experiments and observations,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matching</w:t>
            </w:r>
          </w:p>
          <w:p w14:paraId="6E46E5E1" w14:textId="77777777" w:rsidR="001B4D69" w:rsidRPr="00524C15" w:rsidRDefault="004A42F4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activities etc.</w:t>
            </w:r>
          </w:p>
        </w:tc>
      </w:tr>
      <w:tr w:rsidR="001B4D69" w:rsidRPr="00524C15" w14:paraId="6FF8D260" w14:textId="77777777">
        <w:trPr>
          <w:trHeight w:val="2085"/>
        </w:trPr>
        <w:tc>
          <w:tcPr>
            <w:tcW w:w="2830" w:type="dxa"/>
          </w:tcPr>
          <w:p w14:paraId="30E9047D" w14:textId="77777777" w:rsidR="001B4D69" w:rsidRPr="00E21907" w:rsidRDefault="001B4D69">
            <w:pPr>
              <w:pStyle w:val="TableParagraph"/>
              <w:spacing w:before="12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65E0E1E" w14:textId="77777777" w:rsidR="001B4D69" w:rsidRPr="00E21907" w:rsidRDefault="004A42F4">
            <w:pPr>
              <w:pStyle w:val="TableParagraph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Speech, Language &amp;</w:t>
            </w:r>
          </w:p>
          <w:p w14:paraId="11508585" w14:textId="77777777" w:rsidR="001B4D69" w:rsidRPr="00E21907" w:rsidRDefault="004A42F4">
            <w:pPr>
              <w:pStyle w:val="TableParagraph"/>
              <w:spacing w:before="3" w:line="242" w:lineRule="auto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Communication Needs</w:t>
            </w:r>
          </w:p>
        </w:tc>
        <w:tc>
          <w:tcPr>
            <w:tcW w:w="7629" w:type="dxa"/>
          </w:tcPr>
          <w:p w14:paraId="591EF317" w14:textId="77777777" w:rsidR="001B4D69" w:rsidRPr="00524C15" w:rsidRDefault="004A4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" w:line="249" w:lineRule="auto"/>
              <w:ind w:right="29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have a range of ways to show their learning including: photographs, diagrams, labels to stick onto pictures, worksheets, posters, presentations (oral and visual), working in groups, verbal contributions, practical experiments and observations, matching activities</w:t>
            </w:r>
            <w:r w:rsidRPr="00524C15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1360A6E7" w14:textId="77777777" w:rsidR="001B4D69" w:rsidRPr="00524C15" w:rsidRDefault="004A4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Vocabulary cards/mats with visual representations will</w:t>
            </w:r>
            <w:r w:rsidRPr="00524C15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be</w:t>
            </w:r>
          </w:p>
          <w:p w14:paraId="7DEFB4D2" w14:textId="77777777" w:rsidR="001B4D69" w:rsidRPr="00524C15" w:rsidRDefault="004A42F4">
            <w:pPr>
              <w:pStyle w:val="TableParagraph"/>
              <w:spacing w:before="1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used to give instructions and to structure the sessions.</w:t>
            </w:r>
          </w:p>
        </w:tc>
      </w:tr>
      <w:tr w:rsidR="001B4D69" w:rsidRPr="00524C15" w14:paraId="396BDAA4" w14:textId="77777777" w:rsidTr="00E21907">
        <w:trPr>
          <w:trHeight w:val="1033"/>
        </w:trPr>
        <w:tc>
          <w:tcPr>
            <w:tcW w:w="2830" w:type="dxa"/>
          </w:tcPr>
          <w:p w14:paraId="37AB90E8" w14:textId="77777777" w:rsidR="001B4D69" w:rsidRPr="00E21907" w:rsidRDefault="004A42F4">
            <w:pPr>
              <w:pStyle w:val="TableParagraph"/>
              <w:spacing w:before="155" w:line="242" w:lineRule="auto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Tourette Syndrome</w:t>
            </w:r>
          </w:p>
        </w:tc>
        <w:tc>
          <w:tcPr>
            <w:tcW w:w="7629" w:type="dxa"/>
          </w:tcPr>
          <w:p w14:paraId="4BE2DAA3" w14:textId="77777777" w:rsidR="001B4D69" w:rsidRPr="00524C15" w:rsidRDefault="004A42F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 w:line="247" w:lineRule="auto"/>
              <w:ind w:right="110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Depending on frequency and severity of tics, some experiments may need to be adapted to</w:t>
            </w:r>
            <w:r w:rsidRPr="00524C15">
              <w:rPr>
                <w:rFonts w:ascii="Century Gothic" w:hAnsi="Century Gothic"/>
                <w:spacing w:val="-19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accommodate</w:t>
            </w:r>
          </w:p>
          <w:p w14:paraId="58EA8E8F" w14:textId="77777777" w:rsidR="001B4D69" w:rsidRPr="00524C15" w:rsidRDefault="004A42F4">
            <w:pPr>
              <w:pStyle w:val="TableParagraph"/>
              <w:spacing w:before="5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spillage and experiments will be carefully supervised.</w:t>
            </w:r>
          </w:p>
        </w:tc>
      </w:tr>
      <w:tr w:rsidR="001B4D69" w:rsidRPr="00524C15" w14:paraId="6EFEE057" w14:textId="77777777">
        <w:trPr>
          <w:trHeight w:val="2351"/>
        </w:trPr>
        <w:tc>
          <w:tcPr>
            <w:tcW w:w="2830" w:type="dxa"/>
          </w:tcPr>
          <w:p w14:paraId="79AFA57C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26C7311" w14:textId="77777777" w:rsidR="001B4D69" w:rsidRPr="00E21907" w:rsidRDefault="001B4D69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587381A" w14:textId="77777777" w:rsidR="001B4D69" w:rsidRPr="00E21907" w:rsidRDefault="004A42F4">
            <w:pPr>
              <w:pStyle w:val="TableParagraph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Experienced Trauma</w:t>
            </w:r>
          </w:p>
        </w:tc>
        <w:tc>
          <w:tcPr>
            <w:tcW w:w="7629" w:type="dxa"/>
          </w:tcPr>
          <w:p w14:paraId="5F8030FC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 w:line="247" w:lineRule="auto"/>
              <w:ind w:right="323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As with anxiety, trauma can stop a child learning in Science due to associations e.g. sights, smells, textures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–</w:t>
            </w:r>
          </w:p>
          <w:p w14:paraId="53E410FB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49" w:lineRule="auto"/>
              <w:ind w:right="50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prepare the child regarding noises, mess etc. if the experiment has the potential to trigger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them.</w:t>
            </w:r>
          </w:p>
          <w:p w14:paraId="6F6C5A6D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9" w:lineRule="auto"/>
              <w:ind w:right="18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allow the child to observe rather than participate if needed – in group work, this could be allowing them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to scribe, give instructions etc. to be involved in</w:t>
            </w:r>
            <w:r w:rsidRPr="00524C15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the</w:t>
            </w:r>
          </w:p>
          <w:p w14:paraId="2AD6015C" w14:textId="77777777" w:rsidR="001B4D69" w:rsidRPr="00524C15" w:rsidRDefault="004A42F4">
            <w:pPr>
              <w:pStyle w:val="TableParagraph"/>
              <w:spacing w:line="262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 without handling the ingredients/equipment.</w:t>
            </w:r>
          </w:p>
        </w:tc>
      </w:tr>
      <w:tr w:rsidR="001B4D69" w:rsidRPr="00524C15" w14:paraId="224B8C23" w14:textId="77777777">
        <w:trPr>
          <w:trHeight w:val="4111"/>
        </w:trPr>
        <w:tc>
          <w:tcPr>
            <w:tcW w:w="2830" w:type="dxa"/>
          </w:tcPr>
          <w:p w14:paraId="42F1531B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3F0E030F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17981E88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41D81735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19FF10E4" w14:textId="77777777" w:rsidR="001B4D69" w:rsidRPr="00524C15" w:rsidRDefault="001B4D69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6937BCFD" w14:textId="77777777" w:rsidR="001B4D69" w:rsidRPr="00524C15" w:rsidRDefault="004A42F4">
            <w:pPr>
              <w:pStyle w:val="TableParagraph"/>
              <w:ind w:left="744" w:right="716" w:firstLine="324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Visual Impairment</w:t>
            </w:r>
          </w:p>
        </w:tc>
        <w:tc>
          <w:tcPr>
            <w:tcW w:w="7629" w:type="dxa"/>
          </w:tcPr>
          <w:p w14:paraId="1A5A1EAA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9" w:lineRule="auto"/>
              <w:ind w:right="47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Familiarise the child with the equipment being used beforehand – let them feel the equipment and create an image in their mind. Discuss the experiment beforehand and prepare the child for any noises/textures.</w:t>
            </w:r>
          </w:p>
          <w:p w14:paraId="0E5710B0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7" w:lineRule="auto"/>
              <w:ind w:right="10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child will complete the experiment with support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given by TA/teacher as</w:t>
            </w:r>
            <w:r w:rsidRPr="00524C1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needed.</w:t>
            </w:r>
          </w:p>
          <w:p w14:paraId="3D27FADE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29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provide a range of ways to show their learning including: photographs, diagrams, labels to stick onto pictures, worksheets, posters, presentations (oral and visual), working in groups, verbal contributions, practical experiments and observations, matching activities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41CFE2B3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explain the representation to the child and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scribe</w:t>
            </w:r>
          </w:p>
          <w:p w14:paraId="5F38D4E0" w14:textId="77777777" w:rsidR="001B4D69" w:rsidRPr="00524C15" w:rsidRDefault="004A42F4">
            <w:pPr>
              <w:pStyle w:val="TableParagraph"/>
              <w:spacing w:before="8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responses to experiment, predictions beforehand etc.</w:t>
            </w:r>
          </w:p>
        </w:tc>
      </w:tr>
    </w:tbl>
    <w:p w14:paraId="474BF0BB" w14:textId="77777777" w:rsidR="00D36AE3" w:rsidRDefault="00D36AE3"/>
    <w:sectPr w:rsidR="00D36AE3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A82"/>
    <w:multiLevelType w:val="hybridMultilevel"/>
    <w:tmpl w:val="26726202"/>
    <w:lvl w:ilvl="0" w:tplc="7C32134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8F0F01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3FEED9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AB160CC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332B7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3E6E28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D3253A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5D4CA2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16628E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9F238F"/>
    <w:multiLevelType w:val="hybridMultilevel"/>
    <w:tmpl w:val="BD141B84"/>
    <w:lvl w:ilvl="0" w:tplc="FF5C3B40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23293A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68E1E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834871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D84F3C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FB2B88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30856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2D2ED0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E82488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3D2AB0"/>
    <w:multiLevelType w:val="hybridMultilevel"/>
    <w:tmpl w:val="CA32780A"/>
    <w:lvl w:ilvl="0" w:tplc="B8A07B70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A187CF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EFA8C4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5E051F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16F62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23A307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5AB87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8AC01E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F0214B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CE4C89"/>
    <w:multiLevelType w:val="hybridMultilevel"/>
    <w:tmpl w:val="AE64A3F8"/>
    <w:lvl w:ilvl="0" w:tplc="CBF2A1C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BB41EC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FB6A17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340E23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43EEDB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7AA18E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38204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18866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A92A32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39565D"/>
    <w:multiLevelType w:val="hybridMultilevel"/>
    <w:tmpl w:val="FE907606"/>
    <w:lvl w:ilvl="0" w:tplc="52D6479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19C21E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283C2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928219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C7E701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AE6F0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71AEF0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9BC2E2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06C5D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CA24CB"/>
    <w:multiLevelType w:val="hybridMultilevel"/>
    <w:tmpl w:val="6F48B64C"/>
    <w:lvl w:ilvl="0" w:tplc="2B967AD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456C8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D60584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68E75C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2E4150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DD2FE4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B2C38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ED2723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8E0979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BE20C5"/>
    <w:multiLevelType w:val="hybridMultilevel"/>
    <w:tmpl w:val="9ED86594"/>
    <w:lvl w:ilvl="0" w:tplc="5C78E436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3DE6D8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696FE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878A81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A64D4F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B8A71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2F6312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F44757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986B90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9E1210"/>
    <w:multiLevelType w:val="hybridMultilevel"/>
    <w:tmpl w:val="510A7200"/>
    <w:lvl w:ilvl="0" w:tplc="C27CAFD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61A085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0BACB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021C52F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68AC54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A242F2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4C34CF5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DF224B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328241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495AF3"/>
    <w:multiLevelType w:val="hybridMultilevel"/>
    <w:tmpl w:val="EA0ECDEE"/>
    <w:lvl w:ilvl="0" w:tplc="C0062FF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A3A31E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76CB6A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1B68F8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A68BA5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16CF36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5084A2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230DBA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F14697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980536"/>
    <w:multiLevelType w:val="hybridMultilevel"/>
    <w:tmpl w:val="4574DB68"/>
    <w:lvl w:ilvl="0" w:tplc="CBB2EB5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B98C2D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C0D81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3AED57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6FEADB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32162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D64A3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A08F6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56660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0DC725D"/>
    <w:multiLevelType w:val="hybridMultilevel"/>
    <w:tmpl w:val="6AAA7010"/>
    <w:lvl w:ilvl="0" w:tplc="B008CAF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CCF55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A4C37E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50706A2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65022F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034821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DE2E1A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CA07B3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726A4D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617639"/>
    <w:multiLevelType w:val="hybridMultilevel"/>
    <w:tmpl w:val="83E2F23E"/>
    <w:lvl w:ilvl="0" w:tplc="C282712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06EA98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FC4325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6E2509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7F66F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D26DC4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A90A3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BC36EC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2FCF92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4A4B87"/>
    <w:multiLevelType w:val="hybridMultilevel"/>
    <w:tmpl w:val="84008E74"/>
    <w:lvl w:ilvl="0" w:tplc="92FA2EB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9994564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256C3C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320BE5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008891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52A81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D1AA15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CF27BA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9782C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69"/>
    <w:rsid w:val="001B4D69"/>
    <w:rsid w:val="004923EB"/>
    <w:rsid w:val="004A42F4"/>
    <w:rsid w:val="00524C15"/>
    <w:rsid w:val="00D36AE3"/>
    <w:rsid w:val="00E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03E"/>
  <w15:docId w15:val="{0B1C12D0-7D12-4066-B5D2-65951A2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33F42-9D92-4EEC-A460-6CE16D618D7C}"/>
</file>

<file path=customXml/itemProps2.xml><?xml version="1.0" encoding="utf-8"?>
<ds:datastoreItem xmlns:ds="http://schemas.openxmlformats.org/officeDocument/2006/customXml" ds:itemID="{3EF40696-9617-475A-9C0C-E55F28C173E5}">
  <ds:schemaRefs>
    <ds:schemaRef ds:uri="http://purl.org/dc/elements/1.1/"/>
    <ds:schemaRef ds:uri="http://schemas.microsoft.com/office/2006/metadata/properties"/>
    <ds:schemaRef ds:uri="7030b481-f9dd-4f8e-ad33-ec4fc54bb9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b28b1b-6b37-4426-abac-63533b219d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891DFE-EB59-43A1-B12A-2EB29F526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Senco</cp:lastModifiedBy>
  <cp:revision>3</cp:revision>
  <dcterms:created xsi:type="dcterms:W3CDTF">2022-09-21T11:32:00Z</dcterms:created>
  <dcterms:modified xsi:type="dcterms:W3CDTF">2023-06-19T11:12:00Z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0x01010043F04DC0C35996469CAF471704C99823</vt:lpwstr>
  </property>
  <property fmtid="{D5CDD505-2E9C-101B-9397-08002B2CF9AE}" pid="6" name="Order">
    <vt:r8>9857600</vt:r8>
  </property>
</Properties>
</file>