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60BA243F" w:rsidR="00691637" w:rsidRPr="005217A0" w:rsidRDefault="005217A0" w:rsidP="005217A0">
      <w:pPr>
        <w:jc w:val="center"/>
        <w:rPr>
          <w:rFonts w:ascii="Segoe UI" w:hAnsi="Segoe UI" w:cs="Segoe UI"/>
          <w:b/>
          <w:bCs/>
          <w:lang w:val="en-US"/>
        </w:rPr>
      </w:pPr>
      <w:r w:rsidRPr="005217A0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4312F7B5" wp14:editId="0932045A">
            <wp:simplePos x="0" y="0"/>
            <wp:positionH relativeFrom="margin">
              <wp:posOffset>76200</wp:posOffset>
            </wp:positionH>
            <wp:positionV relativeFrom="paragraph">
              <wp:posOffset>-215900</wp:posOffset>
            </wp:positionV>
            <wp:extent cx="651600" cy="687600"/>
            <wp:effectExtent l="0" t="0" r="0" b="0"/>
            <wp:wrapNone/>
            <wp:docPr id="1866009276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17A0">
        <w:rPr>
          <w:rFonts w:ascii="Segoe UI" w:hAnsi="Segoe UI" w:cs="Segoe U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C0FCDA6" wp14:editId="592C1A2A">
            <wp:simplePos x="0" y="0"/>
            <wp:positionH relativeFrom="margin">
              <wp:posOffset>8337550</wp:posOffset>
            </wp:positionH>
            <wp:positionV relativeFrom="paragraph">
              <wp:posOffset>-196850</wp:posOffset>
            </wp:positionV>
            <wp:extent cx="651600" cy="687600"/>
            <wp:effectExtent l="0" t="0" r="0" b="0"/>
            <wp:wrapNone/>
            <wp:docPr id="1652711574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77223" name="Picture 1" descr="A logo for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944A6" w:rsidRPr="005217A0">
        <w:rPr>
          <w:rFonts w:ascii="Segoe UI" w:hAnsi="Segoe UI" w:cs="Segoe UI"/>
          <w:b/>
          <w:bCs/>
          <w:lang w:val="en-US"/>
        </w:rPr>
        <w:t xml:space="preserve">Geography </w:t>
      </w:r>
      <w:r w:rsidR="00E83A0A" w:rsidRPr="005217A0">
        <w:rPr>
          <w:rFonts w:ascii="Segoe UI" w:hAnsi="Segoe UI" w:cs="Segoe UI"/>
          <w:b/>
          <w:bCs/>
          <w:lang w:val="en-US"/>
        </w:rPr>
        <w:t xml:space="preserve"> Term</w:t>
      </w:r>
      <w:proofErr w:type="gramEnd"/>
      <w:r w:rsidR="00E83A0A" w:rsidRPr="005217A0">
        <w:rPr>
          <w:rFonts w:ascii="Segoe UI" w:hAnsi="Segoe UI" w:cs="Segoe UI"/>
          <w:b/>
          <w:bCs/>
          <w:lang w:val="en-US"/>
        </w:rPr>
        <w:t xml:space="preserve"> </w:t>
      </w:r>
      <w:r w:rsidR="00D6784E">
        <w:rPr>
          <w:rFonts w:ascii="Segoe UI" w:hAnsi="Segoe UI" w:cs="Segoe UI"/>
          <w:b/>
          <w:bCs/>
          <w:lang w:val="en-US"/>
        </w:rPr>
        <w:t>Spring 1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92"/>
        <w:gridCol w:w="2256"/>
        <w:gridCol w:w="2268"/>
        <w:gridCol w:w="2268"/>
        <w:gridCol w:w="2268"/>
        <w:gridCol w:w="3118"/>
      </w:tblGrid>
      <w:tr w:rsidR="00E83A0A" w14:paraId="48894B03" w14:textId="77777777" w:rsidTr="1B411227">
        <w:tc>
          <w:tcPr>
            <w:tcW w:w="1992" w:type="dxa"/>
            <w:shd w:val="clear" w:color="auto" w:fill="63A4F7"/>
          </w:tcPr>
          <w:p w14:paraId="5362AB8E" w14:textId="7731EF03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EYFS</w:t>
            </w:r>
          </w:p>
        </w:tc>
        <w:tc>
          <w:tcPr>
            <w:tcW w:w="2256" w:type="dxa"/>
            <w:shd w:val="clear" w:color="auto" w:fill="63A4F7"/>
          </w:tcPr>
          <w:p w14:paraId="0B5C56C2" w14:textId="48F39137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1/2</w:t>
            </w:r>
          </w:p>
        </w:tc>
        <w:tc>
          <w:tcPr>
            <w:tcW w:w="2268" w:type="dxa"/>
            <w:shd w:val="clear" w:color="auto" w:fill="63A4F7"/>
          </w:tcPr>
          <w:p w14:paraId="707900BA" w14:textId="71F7BAF6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4</w:t>
            </w:r>
          </w:p>
        </w:tc>
        <w:tc>
          <w:tcPr>
            <w:tcW w:w="2268" w:type="dxa"/>
            <w:shd w:val="clear" w:color="auto" w:fill="63A4F7"/>
          </w:tcPr>
          <w:p w14:paraId="2DFC023B" w14:textId="65960456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5</w:t>
            </w:r>
          </w:p>
        </w:tc>
        <w:tc>
          <w:tcPr>
            <w:tcW w:w="3118" w:type="dxa"/>
            <w:shd w:val="clear" w:color="auto" w:fill="63A4F7"/>
          </w:tcPr>
          <w:p w14:paraId="37EE5698" w14:textId="6E25F8DA" w:rsidR="00E83A0A" w:rsidRPr="005217A0" w:rsidRDefault="00E83A0A">
            <w:pPr>
              <w:rPr>
                <w:b/>
                <w:bCs/>
                <w:lang w:val="en-US"/>
              </w:rPr>
            </w:pPr>
            <w:r w:rsidRPr="005217A0">
              <w:rPr>
                <w:b/>
                <w:bCs/>
                <w:lang w:val="en-US"/>
              </w:rPr>
              <w:t>Year 6</w:t>
            </w:r>
          </w:p>
        </w:tc>
      </w:tr>
      <w:tr w:rsidR="000A1D32" w:rsidRPr="005217A0" w14:paraId="2D16F3EF" w14:textId="77777777" w:rsidTr="1B411227">
        <w:tc>
          <w:tcPr>
            <w:tcW w:w="1992" w:type="dxa"/>
          </w:tcPr>
          <w:p w14:paraId="5903B788" w14:textId="77777777" w:rsidR="00E42FCC" w:rsidRDefault="00E42FCC" w:rsidP="00E42FC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Prior Knowledge </w:t>
            </w:r>
          </w:p>
          <w:p w14:paraId="0C030C2D" w14:textId="77777777" w:rsidR="00E42FCC" w:rsidRPr="00E42FCC" w:rsidRDefault="00E42FCC" w:rsidP="00E42FCC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E42FC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To begin to identify some similarities and differences between themselves and others e.g., where we live compared to where others live. </w:t>
            </w:r>
          </w:p>
          <w:p w14:paraId="6BF6CA9A" w14:textId="77777777" w:rsidR="00E42FCC" w:rsidRPr="00E42FCC" w:rsidRDefault="00E42FCC" w:rsidP="00E42FCC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00E42FCC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To identify some features of the immediate environment such as signs of Autumn/Winter and to describe what they can see, hear and feel when outside.   </w:t>
            </w:r>
          </w:p>
          <w:p w14:paraId="719FC9B1" w14:textId="77777777" w:rsidR="000A1D32" w:rsidRDefault="000A1D32" w:rsidP="00D6784E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1A099120" w14:textId="0DEB18CD" w:rsidR="000A1D32" w:rsidRPr="005217A0" w:rsidRDefault="0F3D9098" w:rsidP="00D6784E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1B411227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No geography this half term – History Focus</w:t>
            </w:r>
          </w:p>
        </w:tc>
        <w:tc>
          <w:tcPr>
            <w:tcW w:w="2268" w:type="dxa"/>
          </w:tcPr>
          <w:p w14:paraId="71DB0FDC" w14:textId="77777777" w:rsidR="000A1D32" w:rsidRDefault="000A1D32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Prior Knowledge </w:t>
            </w:r>
          </w:p>
          <w:p w14:paraId="7C113BFB" w14:textId="0F79B8B6" w:rsidR="000A1D32" w:rsidRPr="000A1D32" w:rsidRDefault="000A1D32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A1D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River and Mountains – human interactions with the environment  </w:t>
            </w:r>
          </w:p>
        </w:tc>
        <w:tc>
          <w:tcPr>
            <w:tcW w:w="2268" w:type="dxa"/>
          </w:tcPr>
          <w:p w14:paraId="70C505F3" w14:textId="77777777" w:rsidR="000A1D32" w:rsidRDefault="000A1D32" w:rsidP="000A1D3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Prior Knowledge </w:t>
            </w:r>
          </w:p>
          <w:p w14:paraId="3C3717B3" w14:textId="51823B8E" w:rsidR="000A1D32" w:rsidRPr="005217A0" w:rsidRDefault="000A1D32" w:rsidP="000A1D3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0A1D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River and Mountains – human interactions with the environment  </w:t>
            </w:r>
          </w:p>
        </w:tc>
        <w:tc>
          <w:tcPr>
            <w:tcW w:w="2268" w:type="dxa"/>
          </w:tcPr>
          <w:p w14:paraId="7589B06A" w14:textId="77777777" w:rsidR="000A1D32" w:rsidRDefault="000A1D32" w:rsidP="000A1D32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Prior Knowledge </w:t>
            </w:r>
          </w:p>
          <w:p w14:paraId="28951043" w14:textId="3E41DA94" w:rsidR="000A1D32" w:rsidRPr="005217A0" w:rsidRDefault="000A1D32" w:rsidP="000A1D32">
            <w:pPr>
              <w:pStyle w:val="NormalWeb"/>
              <w:spacing w:before="0" w:beforeAutospacing="0" w:after="0" w:afterAutospacing="0"/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0A1D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River and Mountains – human interactions with the environment  </w:t>
            </w:r>
          </w:p>
        </w:tc>
        <w:tc>
          <w:tcPr>
            <w:tcW w:w="3118" w:type="dxa"/>
          </w:tcPr>
          <w:p w14:paraId="799D92D5" w14:textId="6EB6075F" w:rsidR="000A1D32" w:rsidRPr="005217A0" w:rsidRDefault="00D67AA9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No Geography this half term</w:t>
            </w:r>
          </w:p>
        </w:tc>
      </w:tr>
      <w:tr w:rsidR="00E83A0A" w:rsidRPr="005217A0" w14:paraId="1577A6BA" w14:textId="77777777" w:rsidTr="1B411227">
        <w:tc>
          <w:tcPr>
            <w:tcW w:w="1992" w:type="dxa"/>
          </w:tcPr>
          <w:p w14:paraId="7876326D" w14:textId="4A5E02C9" w:rsidR="00E83A0A" w:rsidRPr="005217A0" w:rsidRDefault="005217A0" w:rsidP="00D6784E">
            <w:pPr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Intent: </w:t>
            </w:r>
          </w:p>
          <w:p w14:paraId="55EBF85B" w14:textId="1F11797C" w:rsidR="004D689A" w:rsidRPr="004D689A" w:rsidRDefault="004D689A" w:rsidP="004D689A">
            <w:pPr>
              <w:rPr>
                <w:rFonts w:ascii="Segoe UI" w:eastAsia="Aptos Display" w:hAnsi="Segoe UI" w:cs="Segoe U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Children will use their senses to explore and describe their immediate environment and be able to draw </w:t>
            </w:r>
            <w:r>
              <w:rPr>
                <w:lang w:val="en-US"/>
              </w:rPr>
              <w:lastRenderedPageBreak/>
              <w:t xml:space="preserve">information from a simple map. </w:t>
            </w:r>
          </w:p>
          <w:p w14:paraId="58A39BDD" w14:textId="0D763A19" w:rsidR="004D689A" w:rsidRDefault="004D689A" w:rsidP="004D689A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 will continue to consider different celebrations, now describing both how and where they are celebrated. </w:t>
            </w:r>
          </w:p>
          <w:p w14:paraId="179F6134" w14:textId="68530E39" w:rsidR="004D689A" w:rsidRPr="005A541B" w:rsidRDefault="004D689A" w:rsidP="004D689A">
            <w:pPr>
              <w:rPr>
                <w:lang w:val="en-US"/>
              </w:rPr>
            </w:pPr>
            <w:r>
              <w:rPr>
                <w:lang w:val="en-US"/>
              </w:rPr>
              <w:t xml:space="preserve">Children will express signs of Winter and Spring. They will make observations and ask questions about what they can see, hear and feel in their own environments. </w:t>
            </w:r>
          </w:p>
          <w:p w14:paraId="003002A7" w14:textId="77777777" w:rsidR="00D6784E" w:rsidRDefault="00D6784E" w:rsidP="717038B9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4863886" w14:textId="77777777" w:rsidR="00D6784E" w:rsidRDefault="00D6784E" w:rsidP="717038B9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6FA07472" w14:textId="4CE26695" w:rsidR="00E83A0A" w:rsidRDefault="3AB4221F" w:rsidP="717038B9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  <w:t>Sequence of learning:</w:t>
            </w:r>
          </w:p>
          <w:p w14:paraId="2CB00D38" w14:textId="77777777" w:rsidR="004D689A" w:rsidRDefault="004D689A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  <w:p w14:paraId="09C8E288" w14:textId="77777777" w:rsidR="00FB69EC" w:rsidRDefault="00FB69EC" w:rsidP="00FB69EC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AA72776" w14:textId="77777777" w:rsidR="00FB69EC" w:rsidRDefault="00FB69EC" w:rsidP="1B411227">
            <w:pPr>
              <w:spacing w:after="160"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Can I find China on a map/atlas/globe? Can I think about where different celebrations might </w:t>
            </w:r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happen, including Chinese New Year? </w:t>
            </w:r>
          </w:p>
          <w:p w14:paraId="79A1D293" w14:textId="77777777" w:rsidR="00FB69EC" w:rsidRDefault="00FB69EC" w:rsidP="1B411227">
            <w:pPr>
              <w:spacing w:after="160"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Can I draw information from a simple map of the school grounds when on a Winter Walk?</w:t>
            </w:r>
          </w:p>
          <w:p w14:paraId="50184338" w14:textId="77777777" w:rsidR="00FB69EC" w:rsidRDefault="00FB69EC" w:rsidP="1B411227">
            <w:pPr>
              <w:spacing w:after="160"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Can I draw information from a simple map of Fowey, when preparing for a school trip to the lifeboat station?</w:t>
            </w:r>
          </w:p>
          <w:p w14:paraId="4DD791E3" w14:textId="77777777" w:rsidR="00FB69EC" w:rsidRPr="007E4D70" w:rsidRDefault="00FB69EC" w:rsidP="1B411227">
            <w:pPr>
              <w:spacing w:line="259" w:lineRule="auto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Children can explore their outdoor </w:t>
            </w:r>
            <w:proofErr w:type="gramStart"/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>environment,</w:t>
            </w:r>
            <w:proofErr w:type="gramEnd"/>
            <w:r w:rsidRPr="1B411227"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on a Winter Walk, making observations of the seasons using their senses?</w:t>
            </w:r>
          </w:p>
          <w:p w14:paraId="5AE6E259" w14:textId="77777777" w:rsidR="004D689A" w:rsidRPr="005217A0" w:rsidRDefault="004D689A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  <w:p w14:paraId="560F8C01" w14:textId="482254F1" w:rsidR="00E83A0A" w:rsidRPr="005217A0" w:rsidRDefault="00E83A0A" w:rsidP="717038B9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</w:tcPr>
          <w:p w14:paraId="20D01BAD" w14:textId="3A5EFEEB" w:rsidR="00B85BAC" w:rsidRPr="005217A0" w:rsidRDefault="00B85BAC" w:rsidP="00D6784E">
            <w:pPr>
              <w:rPr>
                <w:rFonts w:ascii="Segoe UI" w:hAnsi="Segoe UI" w:cs="Segoe UI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Intent – </w:t>
            </w:r>
          </w:p>
          <w:p w14:paraId="4337F22A" w14:textId="77777777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0875548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5FD66C28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6253218E" w14:textId="77777777" w:rsidR="005217A0" w:rsidRDefault="005217A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E36D8AA" w14:textId="77777777" w:rsidR="00D6784E" w:rsidRDefault="00D678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22C74D4" w14:textId="77777777" w:rsidR="00D6784E" w:rsidRDefault="00D678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E398819" w14:textId="77777777" w:rsidR="00D6784E" w:rsidRDefault="00D678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10C8ED06" w14:textId="77777777" w:rsidR="00D6784E" w:rsidRDefault="00D678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EE8E1C7" w14:textId="77777777" w:rsidR="00D6784E" w:rsidRDefault="00D678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F1345EB" w14:textId="77777777" w:rsidR="00D6784E" w:rsidRDefault="00D6784E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D4499D4" w14:textId="572A5BDE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</w:rPr>
              <w:t>Sequence of Lessons</w:t>
            </w:r>
          </w:p>
          <w:p w14:paraId="2D7ADB01" w14:textId="518ADD05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CE620F" w14:textId="3C6DFA63" w:rsidR="00E83A0A" w:rsidRDefault="00E83A0A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Intent: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D6784E">
              <w:rPr>
                <w:rFonts w:ascii="Segoe UI" w:hAnsi="Segoe UI" w:cs="Segoe UI"/>
                <w:color w:val="000000"/>
                <w:sz w:val="20"/>
                <w:szCs w:val="20"/>
              </w:rPr>
              <w:t>Settlements</w:t>
            </w:r>
          </w:p>
          <w:p w14:paraId="17C16C0F" w14:textId="1830B5B3" w:rsidR="00B85BAC" w:rsidRPr="005217A0" w:rsidRDefault="00D6784E" w:rsidP="00F1385B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Intent: Children will focus on diversity between different settlements to set up key categories that geographers use (hamlet, village, town, </w:t>
            </w: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city, conurbation, rural, urban).</w:t>
            </w:r>
          </w:p>
          <w:p w14:paraId="71868E54" w14:textId="77777777" w:rsidR="00F1385B" w:rsidRPr="005217A0" w:rsidRDefault="00F1385B" w:rsidP="00F1385B">
            <w:pPr>
              <w:pStyle w:val="NormalWeb"/>
              <w:spacing w:before="0" w:beforeAutospacing="0" w:after="0" w:afterAutospacing="0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520F13EA" w14:textId="11F202C6" w:rsidR="00F1385B" w:rsidRDefault="00F1385B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</w:t>
            </w:r>
            <w:r w:rsidR="00B85BAC"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lessons:</w:t>
            </w:r>
          </w:p>
          <w:p w14:paraId="168D32D0" w14:textId="62277FFA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1. What is a 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    </w:t>
            </w: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settlement?</w:t>
            </w:r>
          </w:p>
          <w:p w14:paraId="41E32237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2. What is a village?</w:t>
            </w:r>
          </w:p>
          <w:p w14:paraId="41A46ADA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3. What is a town?</w:t>
            </w:r>
          </w:p>
          <w:p w14:paraId="5BA402FD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4. What is a city?</w:t>
            </w:r>
          </w:p>
          <w:p w14:paraId="3E137CED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5. London- the largest city in the UK.</w:t>
            </w:r>
          </w:p>
          <w:p w14:paraId="0CAC61D9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6. The city of Cardiff</w:t>
            </w:r>
          </w:p>
          <w:p w14:paraId="23666560" w14:textId="77777777" w:rsidR="00D6784E" w:rsidRPr="005217A0" w:rsidRDefault="00D6784E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3242773" w14:textId="5FE9D83D" w:rsidR="00B85BAC" w:rsidRPr="005217A0" w:rsidRDefault="00B85BAC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D308AA1" w14:textId="2B59EA05" w:rsidR="00F1385B" w:rsidRPr="005217A0" w:rsidRDefault="00F1385B" w:rsidP="00F1385B">
            <w:pPr>
              <w:pStyle w:val="NormalWeb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8126DC" w14:textId="77777777" w:rsidR="00D6784E" w:rsidRDefault="00B5555F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Intent: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D6784E">
              <w:rPr>
                <w:rFonts w:ascii="Segoe UI" w:hAnsi="Segoe UI" w:cs="Segoe UI"/>
                <w:color w:val="000000"/>
                <w:sz w:val="20"/>
                <w:szCs w:val="20"/>
              </w:rPr>
              <w:t>Settlements</w:t>
            </w:r>
          </w:p>
          <w:p w14:paraId="00BC6AF1" w14:textId="77777777" w:rsidR="00D6784E" w:rsidRPr="00D6784E" w:rsidRDefault="00D6784E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Intent: Children will focus on diversity between different settlements to set up key categories that geographers use (hamlet, village, town, </w:t>
            </w: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city, conurbation, rural, urban).</w:t>
            </w:r>
          </w:p>
          <w:p w14:paraId="1E5149C3" w14:textId="575F48AF" w:rsidR="00B85BAC" w:rsidRPr="005217A0" w:rsidRDefault="00B85BAC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DFEE99D" w14:textId="48337C00" w:rsidR="00F1385B" w:rsidRDefault="00F1385B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4A68F9D4" w14:textId="48AA37E9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1. What is </w:t>
            </w:r>
            <w:proofErr w:type="gramStart"/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a 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</w:t>
            </w: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settlement</w:t>
            </w:r>
            <w:proofErr w:type="gramEnd"/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?</w:t>
            </w:r>
          </w:p>
          <w:p w14:paraId="38451BA6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2. What is a village?</w:t>
            </w:r>
          </w:p>
          <w:p w14:paraId="4E427CC8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3. What is a town?</w:t>
            </w:r>
          </w:p>
          <w:p w14:paraId="67B9D773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4. What is a city?</w:t>
            </w:r>
          </w:p>
          <w:p w14:paraId="5F8B4BF7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5. London- the largest city in the UK.</w:t>
            </w:r>
          </w:p>
          <w:p w14:paraId="7DEE1FDD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6. The city of Cardiff</w:t>
            </w:r>
          </w:p>
          <w:p w14:paraId="7AB69B19" w14:textId="77777777" w:rsidR="00D6784E" w:rsidRPr="005217A0" w:rsidRDefault="00D6784E" w:rsidP="00F1385B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A433774" w14:textId="4150DE74" w:rsidR="00F1385B" w:rsidRPr="00D6784E" w:rsidRDefault="00F1385B" w:rsidP="00D6784E">
            <w:pPr>
              <w:spacing w:line="278" w:lineRule="auto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68" w:type="dxa"/>
          </w:tcPr>
          <w:p w14:paraId="7D74570F" w14:textId="315018D7" w:rsidR="00D6784E" w:rsidRDefault="00F1385B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lastRenderedPageBreak/>
              <w:t>Intent</w:t>
            </w:r>
            <w:r w:rsidR="00B85BAC"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Settlements</w:t>
            </w:r>
          </w:p>
          <w:p w14:paraId="733CDEEB" w14:textId="77777777" w:rsidR="00D6784E" w:rsidRPr="00D6784E" w:rsidRDefault="00D6784E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Intent: Children will focus on diversity between different settlements to set up key categories that geographers use (hamlet, village, town, </w:t>
            </w: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city, conurbation, rural, urban).</w:t>
            </w:r>
          </w:p>
          <w:p w14:paraId="06F98A4B" w14:textId="0140E2F9" w:rsidR="00B85BAC" w:rsidRPr="005217A0" w:rsidRDefault="00B85BAC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2BAF9D9" w14:textId="77777777" w:rsidR="006944A6" w:rsidRDefault="006944A6" w:rsidP="006944A6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4BC7D1D0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1. What is a </w:t>
            </w:r>
            <w: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    </w:t>
            </w: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settlement?</w:t>
            </w:r>
          </w:p>
          <w:p w14:paraId="4BC8EBA8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2. What is a village?</w:t>
            </w:r>
          </w:p>
          <w:p w14:paraId="760576BA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3. What is a town?</w:t>
            </w:r>
          </w:p>
          <w:p w14:paraId="4AA8B096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4. What is a city?</w:t>
            </w:r>
          </w:p>
          <w:p w14:paraId="448B3D70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5. London- the largest city in the UK.</w:t>
            </w:r>
          </w:p>
          <w:p w14:paraId="2CC0CE73" w14:textId="77777777" w:rsidR="00D6784E" w:rsidRPr="00D6784E" w:rsidRDefault="00D6784E" w:rsidP="00D6784E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D6784E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6. The city of Cardiff</w:t>
            </w:r>
          </w:p>
          <w:p w14:paraId="6FB3255E" w14:textId="75D46A91" w:rsidR="00E83A0A" w:rsidRPr="00D6784E" w:rsidRDefault="00E83A0A" w:rsidP="00D6784E">
            <w:pPr>
              <w:spacing w:line="278" w:lineRule="auto"/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18" w:type="dxa"/>
          </w:tcPr>
          <w:p w14:paraId="2E0FD8DF" w14:textId="68D5B44A" w:rsidR="000C2957" w:rsidRPr="005217A0" w:rsidRDefault="00591EE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Intent </w:t>
            </w:r>
            <w:r w:rsidR="00423117"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– </w:t>
            </w:r>
          </w:p>
          <w:p w14:paraId="45C1255C" w14:textId="77777777" w:rsidR="005217A0" w:rsidRDefault="005217A0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117230C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C64D8AA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9254204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35F936A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6A884490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1197FB9F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305DCD6C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16C7F03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535F16B0" w14:textId="77777777" w:rsidR="00D6784E" w:rsidRDefault="00D6784E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13AE4707" w14:textId="6A517E17" w:rsidR="006944A6" w:rsidRPr="005217A0" w:rsidRDefault="006944A6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46AD8B3F" w14:textId="271480DB" w:rsidR="00E83A0A" w:rsidRPr="005217A0" w:rsidRDefault="00E83A0A" w:rsidP="00423117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5217A0" w14:paraId="5F041D9E" w14:textId="77777777" w:rsidTr="1B411227">
        <w:trPr>
          <w:trHeight w:val="557"/>
        </w:trPr>
        <w:tc>
          <w:tcPr>
            <w:tcW w:w="1992" w:type="dxa"/>
          </w:tcPr>
          <w:p w14:paraId="7DDA6575" w14:textId="2214B52B" w:rsidR="00E83A0A" w:rsidRPr="005217A0" w:rsidRDefault="768FEE19" w:rsidP="717038B9">
            <w:pPr>
              <w:pStyle w:val="NormalWeb"/>
              <w:spacing w:before="0" w:beforeAutospacing="0" w:after="0" w:afterAutospacing="0"/>
              <w:rPr>
                <w:rFonts w:ascii="Segoe UI" w:eastAsia="Segoe UI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5217A0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Key Vocabulary:</w:t>
            </w:r>
          </w:p>
          <w:p w14:paraId="2A43E4CB" w14:textId="20149A22" w:rsidR="00E83A0A" w:rsidRPr="005217A0" w:rsidRDefault="004D689A" w:rsidP="00D6784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Seasons, winter, spring, changes, see, hear, feel,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 xml:space="preserve">senses, </w:t>
            </w:r>
            <w:r w:rsidR="00F8508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signs, maps, celebrations, places, countries, world, </w:t>
            </w:r>
            <w:r w:rsidR="00380834">
              <w:rPr>
                <w:rFonts w:ascii="Segoe UI" w:hAnsi="Segoe UI" w:cs="Segoe UI"/>
                <w:sz w:val="20"/>
                <w:szCs w:val="20"/>
                <w:lang w:val="en-US"/>
              </w:rPr>
              <w:t>land, oceans, roads, buildings</w:t>
            </w:r>
            <w:r w:rsidR="00933484">
              <w:rPr>
                <w:rFonts w:ascii="Segoe UI" w:hAnsi="Segoe UI" w:cs="Segoe UI"/>
                <w:sz w:val="20"/>
                <w:szCs w:val="20"/>
                <w:lang w:val="en-US"/>
              </w:rPr>
              <w:t>, location</w:t>
            </w:r>
          </w:p>
        </w:tc>
        <w:tc>
          <w:tcPr>
            <w:tcW w:w="2256" w:type="dxa"/>
          </w:tcPr>
          <w:p w14:paraId="26E1B97F" w14:textId="77777777" w:rsidR="00E83A0A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Key Vocabulary:</w:t>
            </w:r>
          </w:p>
          <w:p w14:paraId="09AD1492" w14:textId="2D59F63D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0B4C49" w14:textId="77777777" w:rsidR="00E83A0A" w:rsidRDefault="00E83A0A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0B9BD191" w14:textId="48DE8082" w:rsidR="00D6784E" w:rsidRDefault="00D6784E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settlement, hamlet, farmstead, village, inhabitants, rural, </w:t>
            </w: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church, village green, village hall, secondary school, railway station, </w:t>
            </w:r>
            <w:proofErr w:type="gramStart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urban ,</w:t>
            </w:r>
            <w:proofErr w:type="gramEnd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sprawlings</w:t>
            </w:r>
          </w:p>
          <w:p w14:paraId="0343D35C" w14:textId="50C75F32" w:rsidR="00D6784E" w:rsidRPr="005217A0" w:rsidRDefault="00D6784E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settlement, coastal, market town, city, university, cathedral, airport, boroughs, Underground, cycle lanes, conurbation, Taff, businesses, connect.</w:t>
            </w:r>
          </w:p>
          <w:p w14:paraId="4FFAC9D4" w14:textId="4BE6854E" w:rsidR="00F1385B" w:rsidRPr="005217A0" w:rsidRDefault="00F1385B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9C456F" w14:textId="77777777" w:rsidR="00E83A0A" w:rsidRDefault="00B5555F" w:rsidP="006944A6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Key Vocabulary: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7296F815" w14:textId="77777777" w:rsidR="00D6784E" w:rsidRDefault="00D6784E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settlement, hamlet, farmstead, village, inhabitants, rural, </w:t>
            </w: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church, village green, village hall, secondary school, railway station, </w:t>
            </w:r>
            <w:proofErr w:type="gramStart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urban ,</w:t>
            </w:r>
            <w:proofErr w:type="gramEnd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sprawlings</w:t>
            </w:r>
          </w:p>
          <w:p w14:paraId="24B82E8C" w14:textId="77777777" w:rsidR="00D6784E" w:rsidRPr="005217A0" w:rsidRDefault="00D6784E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settlement, coastal, market town, city, university, cathedral, airport, boroughs, Underground, cycle lanes, conurbation, Taff, businesses, connect.</w:t>
            </w:r>
          </w:p>
          <w:p w14:paraId="631DAAF9" w14:textId="75C31A34" w:rsidR="00F1385B" w:rsidRPr="005217A0" w:rsidRDefault="00F1385B" w:rsidP="00B85BA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394933" w14:textId="49B62D28" w:rsidR="00D6784E" w:rsidRPr="00D6784E" w:rsidRDefault="00B5555F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Key Vocabulary:</w:t>
            </w:r>
            <w:r w:rsidRPr="005217A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D6784E"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settlement, hamlet, farmstead, village, inhabitants, rural, </w:t>
            </w:r>
            <w:r w:rsidR="00D6784E"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church, village green, village hall, secondary school, railway station, </w:t>
            </w:r>
            <w:proofErr w:type="gramStart"/>
            <w:r w:rsidR="00D6784E"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urban ,</w:t>
            </w:r>
            <w:proofErr w:type="gramEnd"/>
            <w:r w:rsidR="00D6784E"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sprawlings</w:t>
            </w:r>
          </w:p>
          <w:p w14:paraId="100B84D1" w14:textId="16B9F7C1" w:rsidR="00D6784E" w:rsidRPr="005217A0" w:rsidRDefault="00D6784E" w:rsidP="00D6784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settlement, coastal, market town, city, university, cathedral, airport, boroughs, Underground, cycle lanes, conurbation, Taff, businesses, connect.</w:t>
            </w:r>
          </w:p>
          <w:p w14:paraId="0434EDF3" w14:textId="77777777" w:rsidR="00E83A0A" w:rsidRPr="005217A0" w:rsidRDefault="00E83A0A" w:rsidP="00B85BAC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59061D3" w14:textId="77777777" w:rsidR="00E83A0A" w:rsidRPr="005217A0" w:rsidRDefault="000C2957" w:rsidP="006944A6">
            <w:pPr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Vocabulary:</w:t>
            </w:r>
            <w:r w:rsidRPr="005217A0">
              <w:rPr>
                <w:rFonts w:ascii="Segoe UI" w:eastAsia="+mn-e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7D992E6F" w14:textId="76F4B47F" w:rsidR="006944A6" w:rsidRPr="005217A0" w:rsidRDefault="006944A6" w:rsidP="00D6784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  <w:tr w:rsidR="00E83A0A" w:rsidRPr="005217A0" w14:paraId="2D3AADC7" w14:textId="77777777" w:rsidTr="1B411227">
        <w:tc>
          <w:tcPr>
            <w:tcW w:w="1992" w:type="dxa"/>
          </w:tcPr>
          <w:p w14:paraId="6F6F3DCF" w14:textId="2FF9380C" w:rsidR="00FB69EC" w:rsidRDefault="7528EC09" w:rsidP="00FB69E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Impact:  </w:t>
            </w:r>
          </w:p>
          <w:p w14:paraId="0AA897E1" w14:textId="77777777" w:rsidR="00FB69EC" w:rsidRPr="00FB69EC" w:rsidRDefault="00FB69EC" w:rsidP="00FB69EC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  <w:p w14:paraId="3BF12ECF" w14:textId="43911087" w:rsidR="00E83A0A" w:rsidRPr="00FB69EC" w:rsidRDefault="00FB69EC" w:rsidP="00FB69EC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Children can use a map to go on a Winter Walk, using their senses to explore signs of Winter and Spring and feed back to their peers about their findings, adding information to their maps.</w:t>
            </w:r>
            <w:r w:rsidR="004B430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Children can talk about where Chinese New Year is celebrating, exloring how it is celebrated through expressive arts and </w:t>
            </w:r>
            <w:r w:rsidR="004B430F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design decorations including lanterns and Chinese dragons.</w:t>
            </w:r>
          </w:p>
        </w:tc>
        <w:tc>
          <w:tcPr>
            <w:tcW w:w="2256" w:type="dxa"/>
          </w:tcPr>
          <w:p w14:paraId="61B06BB5" w14:textId="77777777" w:rsid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 xml:space="preserve">Impact:  </w:t>
            </w:r>
          </w:p>
          <w:p w14:paraId="2E9D9112" w14:textId="61B905E3" w:rsidR="00B85BAC" w:rsidRPr="005217A0" w:rsidRDefault="00B85BAC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217A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B65CDAE" w14:textId="77777777" w:rsidR="00B5555F" w:rsidRDefault="00E83A0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5217A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85E18D1" w14:textId="2E426CDE" w:rsidR="00D6784E" w:rsidRPr="00D6784E" w:rsidRDefault="00D6784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Children can </w:t>
            </w:r>
            <w:proofErr w:type="gramStart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compare and contrast</w:t>
            </w:r>
            <w:proofErr w:type="gramEnd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 city and a village, clearly identifying and explaining the different features of each settlement.</w:t>
            </w:r>
          </w:p>
          <w:p w14:paraId="6DD31928" w14:textId="24BD6A2B" w:rsidR="00E83A0A" w:rsidRPr="005217A0" w:rsidRDefault="00E83A0A" w:rsidP="00D6784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CE22A1" w14:textId="77777777" w:rsidR="00B5555F" w:rsidRDefault="00B5555F" w:rsidP="00B5555F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5217A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56790785" w14:textId="79932E6C" w:rsidR="00E83A0A" w:rsidRPr="00D6784E" w:rsidRDefault="00D6784E" w:rsidP="00D6784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Children can </w:t>
            </w:r>
            <w:proofErr w:type="gramStart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compare and contrast</w:t>
            </w:r>
            <w:proofErr w:type="gramEnd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 city and a village, clearly identifying and explaining the different features of each settlement.</w:t>
            </w:r>
          </w:p>
        </w:tc>
        <w:tc>
          <w:tcPr>
            <w:tcW w:w="2268" w:type="dxa"/>
          </w:tcPr>
          <w:p w14:paraId="6DAD393A" w14:textId="77777777" w:rsidR="00423117" w:rsidRDefault="00B5555F" w:rsidP="00423117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5217A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</w:p>
          <w:p w14:paraId="38485FBC" w14:textId="77777777" w:rsidR="00D6784E" w:rsidRPr="00D6784E" w:rsidRDefault="00D6784E" w:rsidP="00D6784E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Children can </w:t>
            </w:r>
            <w:proofErr w:type="gramStart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>compare and contrast</w:t>
            </w:r>
            <w:proofErr w:type="gramEnd"/>
            <w:r w:rsidRPr="00D6784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 city and a village, clearly identifying and explaining the different features of each settlement.</w:t>
            </w:r>
          </w:p>
          <w:p w14:paraId="0E85A645" w14:textId="77777777" w:rsidR="00D6784E" w:rsidRPr="005217A0" w:rsidRDefault="00D6784E" w:rsidP="00423117">
            <w:pPr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7C225A0C" w14:textId="32CA8D39" w:rsidR="00423117" w:rsidRPr="005217A0" w:rsidRDefault="00423117" w:rsidP="00D6784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3287D5A7" w14:textId="62413BA6" w:rsidR="000C2957" w:rsidRPr="005217A0" w:rsidRDefault="000C2957" w:rsidP="000C2957">
            <w:pPr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  <w:r w:rsidR="00423117" w:rsidRPr="005217A0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</w:p>
          <w:p w14:paraId="0143D7CD" w14:textId="168B2F41" w:rsidR="25F74FAE" w:rsidRPr="005217A0" w:rsidRDefault="25F74FAE" w:rsidP="25F74FAE">
            <w:pPr>
              <w:rPr>
                <w:rFonts w:ascii="Segoe UI" w:eastAsia="+mn-ea" w:hAnsi="Segoe UI" w:cs="Segoe U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4CE56B4E" w14:textId="77777777" w:rsidR="00E83A0A" w:rsidRPr="005217A0" w:rsidRDefault="00E83A0A" w:rsidP="006944A6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0D12BF56" w14:textId="77777777" w:rsidR="00E83A0A" w:rsidRPr="00E83A0A" w:rsidRDefault="00E83A0A">
      <w:pPr>
        <w:rPr>
          <w:lang w:val="en-US"/>
        </w:rPr>
      </w:pPr>
    </w:p>
    <w:sectPr w:rsidR="00E83A0A" w:rsidRPr="00E83A0A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C2BDF"/>
    <w:multiLevelType w:val="hybridMultilevel"/>
    <w:tmpl w:val="DAC07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B6"/>
    <w:multiLevelType w:val="hybridMultilevel"/>
    <w:tmpl w:val="A7FC1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1"/>
  </w:num>
  <w:num w:numId="2" w16cid:durableId="924656277">
    <w:abstractNumId w:val="2"/>
  </w:num>
  <w:num w:numId="3" w16cid:durableId="203496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A1D32"/>
    <w:rsid w:val="000C2957"/>
    <w:rsid w:val="001E0AC8"/>
    <w:rsid w:val="001E6F7D"/>
    <w:rsid w:val="002E171A"/>
    <w:rsid w:val="00380834"/>
    <w:rsid w:val="003C1940"/>
    <w:rsid w:val="00423117"/>
    <w:rsid w:val="00477908"/>
    <w:rsid w:val="00480C76"/>
    <w:rsid w:val="004B430F"/>
    <w:rsid w:val="004D689A"/>
    <w:rsid w:val="00512C42"/>
    <w:rsid w:val="005217A0"/>
    <w:rsid w:val="00591EEE"/>
    <w:rsid w:val="00617548"/>
    <w:rsid w:val="00664565"/>
    <w:rsid w:val="00691637"/>
    <w:rsid w:val="006944A6"/>
    <w:rsid w:val="007009A9"/>
    <w:rsid w:val="007146E1"/>
    <w:rsid w:val="00727D29"/>
    <w:rsid w:val="00765BA9"/>
    <w:rsid w:val="00794255"/>
    <w:rsid w:val="007F033B"/>
    <w:rsid w:val="009003CE"/>
    <w:rsid w:val="00933484"/>
    <w:rsid w:val="009B39CE"/>
    <w:rsid w:val="00B20EB2"/>
    <w:rsid w:val="00B5555F"/>
    <w:rsid w:val="00B85BAC"/>
    <w:rsid w:val="00D6784E"/>
    <w:rsid w:val="00D67AA9"/>
    <w:rsid w:val="00E42FCC"/>
    <w:rsid w:val="00E83A0A"/>
    <w:rsid w:val="00E85ADA"/>
    <w:rsid w:val="00F1385B"/>
    <w:rsid w:val="00F8508B"/>
    <w:rsid w:val="00FB69EC"/>
    <w:rsid w:val="03A853B4"/>
    <w:rsid w:val="068446F9"/>
    <w:rsid w:val="0882735A"/>
    <w:rsid w:val="0BCE48D7"/>
    <w:rsid w:val="0F224807"/>
    <w:rsid w:val="0F3D9098"/>
    <w:rsid w:val="10F0BBA1"/>
    <w:rsid w:val="17312495"/>
    <w:rsid w:val="18BDEDA8"/>
    <w:rsid w:val="1997A3AC"/>
    <w:rsid w:val="1B411227"/>
    <w:rsid w:val="1E9FE6DF"/>
    <w:rsid w:val="1EBC076B"/>
    <w:rsid w:val="1F682423"/>
    <w:rsid w:val="25F74FAE"/>
    <w:rsid w:val="2B7CABE2"/>
    <w:rsid w:val="2DB50B0F"/>
    <w:rsid w:val="35588BF8"/>
    <w:rsid w:val="39BB62AD"/>
    <w:rsid w:val="3AB4221F"/>
    <w:rsid w:val="3D52BDDD"/>
    <w:rsid w:val="4080A484"/>
    <w:rsid w:val="426A16CF"/>
    <w:rsid w:val="4316DC17"/>
    <w:rsid w:val="447B2B68"/>
    <w:rsid w:val="46367D61"/>
    <w:rsid w:val="4B3B1089"/>
    <w:rsid w:val="50B4B564"/>
    <w:rsid w:val="54357256"/>
    <w:rsid w:val="5481F32D"/>
    <w:rsid w:val="59F231FD"/>
    <w:rsid w:val="5A025EB6"/>
    <w:rsid w:val="5B0533DB"/>
    <w:rsid w:val="5C03DBE3"/>
    <w:rsid w:val="5CE5FFCF"/>
    <w:rsid w:val="62CA4C01"/>
    <w:rsid w:val="6427DD10"/>
    <w:rsid w:val="65265B47"/>
    <w:rsid w:val="6558258A"/>
    <w:rsid w:val="67BC2879"/>
    <w:rsid w:val="6BBD6AC9"/>
    <w:rsid w:val="6D151E85"/>
    <w:rsid w:val="717038B9"/>
    <w:rsid w:val="71FF1BD3"/>
    <w:rsid w:val="7229E421"/>
    <w:rsid w:val="7528EC09"/>
    <w:rsid w:val="7541ADE9"/>
    <w:rsid w:val="768FEE19"/>
    <w:rsid w:val="7B4FC8F7"/>
    <w:rsid w:val="7BB4E71D"/>
    <w:rsid w:val="7D2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087847DC-32E1-45D5-9C4A-E6E3A5F0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37AAC-4FF3-4782-A420-5B5514CA2815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248756BB-106F-4058-81BE-588C8D7DC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A035-5291-4709-A3D8-8FD5C7EC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4060</Characters>
  <Application>Microsoft Office Word</Application>
  <DocSecurity>0</DocSecurity>
  <Lines>33</Lines>
  <Paragraphs>9</Paragraphs>
  <ScaleCrop>false</ScaleCrop>
  <Company>Cornwall Education Learning Trust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dcterms:created xsi:type="dcterms:W3CDTF">2025-03-23T12:12:00Z</dcterms:created>
  <dcterms:modified xsi:type="dcterms:W3CDTF">2025-03-23T12:12:00Z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