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EE1D" w14:textId="77777777" w:rsidR="00A63E72" w:rsidRDefault="00B23284">
      <w:pPr>
        <w:tabs>
          <w:tab w:val="left" w:pos="8887"/>
        </w:tabs>
        <w:ind w:left="4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99EE66" wp14:editId="6899EE67">
            <wp:extent cx="503398" cy="4976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98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899EE68" wp14:editId="6899EE69">
            <wp:extent cx="493776" cy="5280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EE1E" w14:textId="77777777" w:rsidR="00A63E72" w:rsidRDefault="00A63E72">
      <w:pPr>
        <w:pStyle w:val="BodyText"/>
        <w:spacing w:before="5"/>
        <w:rPr>
          <w:rFonts w:ascii="Times New Roman"/>
        </w:rPr>
      </w:pPr>
    </w:p>
    <w:p w14:paraId="6899EE1F" w14:textId="77777777" w:rsidR="00A63E72" w:rsidRDefault="00B23284">
      <w:pPr>
        <w:spacing w:before="35"/>
        <w:ind w:left="1679" w:right="1900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Intent,</w:t>
      </w:r>
      <w:r>
        <w:rPr>
          <w:rFonts w:ascii="Calibri Light"/>
          <w:spacing w:val="-11"/>
          <w:sz w:val="32"/>
        </w:rPr>
        <w:t xml:space="preserve"> </w:t>
      </w:r>
      <w:proofErr w:type="gramStart"/>
      <w:r>
        <w:rPr>
          <w:rFonts w:ascii="Calibri Light"/>
          <w:sz w:val="32"/>
        </w:rPr>
        <w:t>Implementation</w:t>
      </w:r>
      <w:proofErr w:type="gramEnd"/>
      <w:r>
        <w:rPr>
          <w:rFonts w:ascii="Calibri Light"/>
          <w:spacing w:val="-11"/>
          <w:sz w:val="32"/>
        </w:rPr>
        <w:t xml:space="preserve"> </w:t>
      </w:r>
      <w:r>
        <w:rPr>
          <w:rFonts w:ascii="Calibri Light"/>
          <w:sz w:val="32"/>
        </w:rPr>
        <w:t>and</w:t>
      </w:r>
      <w:r>
        <w:rPr>
          <w:rFonts w:ascii="Calibri Light"/>
          <w:spacing w:val="-10"/>
          <w:sz w:val="32"/>
        </w:rPr>
        <w:t xml:space="preserve"> </w:t>
      </w:r>
      <w:r>
        <w:rPr>
          <w:rFonts w:ascii="Calibri Light"/>
          <w:sz w:val="32"/>
        </w:rPr>
        <w:t>Impact</w:t>
      </w:r>
      <w:r>
        <w:rPr>
          <w:rFonts w:ascii="Calibri Light"/>
          <w:spacing w:val="-11"/>
          <w:sz w:val="32"/>
        </w:rPr>
        <w:t xml:space="preserve"> </w:t>
      </w:r>
      <w:r>
        <w:rPr>
          <w:rFonts w:ascii="Calibri Light"/>
          <w:sz w:val="32"/>
        </w:rPr>
        <w:t>Statement</w:t>
      </w:r>
      <w:r>
        <w:rPr>
          <w:rFonts w:ascii="Calibri Light"/>
          <w:spacing w:val="-12"/>
          <w:sz w:val="32"/>
        </w:rPr>
        <w:t xml:space="preserve"> </w:t>
      </w:r>
      <w:r>
        <w:rPr>
          <w:rFonts w:ascii="Calibri Light"/>
          <w:spacing w:val="-5"/>
          <w:sz w:val="32"/>
        </w:rPr>
        <w:t>for</w:t>
      </w:r>
    </w:p>
    <w:p w14:paraId="6899EE20" w14:textId="77777777" w:rsidR="00A63E72" w:rsidRDefault="00B23284">
      <w:pPr>
        <w:pStyle w:val="Title"/>
      </w:pPr>
      <w:r>
        <w:rPr>
          <w:spacing w:val="-2"/>
        </w:rPr>
        <w:t>LANGUAGES</w:t>
      </w:r>
    </w:p>
    <w:p w14:paraId="6899EE21" w14:textId="77777777" w:rsidR="00A63E72" w:rsidRDefault="00A63E72">
      <w:pPr>
        <w:pStyle w:val="BodyText"/>
        <w:rPr>
          <w:rFonts w:ascii="Calibri Light"/>
          <w:sz w:val="20"/>
        </w:rPr>
      </w:pPr>
    </w:p>
    <w:p w14:paraId="6899EE22" w14:textId="77777777" w:rsidR="00A63E72" w:rsidRDefault="00A63E72">
      <w:pPr>
        <w:pStyle w:val="BodyText"/>
        <w:spacing w:before="2"/>
        <w:rPr>
          <w:rFonts w:ascii="Calibri Light"/>
          <w:sz w:val="25"/>
        </w:rPr>
      </w:pPr>
    </w:p>
    <w:p w14:paraId="6899EE23" w14:textId="77777777" w:rsidR="00A63E72" w:rsidRDefault="00B23284">
      <w:pPr>
        <w:pStyle w:val="Heading1"/>
        <w:spacing w:before="35"/>
      </w:pPr>
      <w:r>
        <w:rPr>
          <w:spacing w:val="-2"/>
        </w:rPr>
        <w:t>INTENT</w:t>
      </w:r>
    </w:p>
    <w:p w14:paraId="6899EE24" w14:textId="77777777" w:rsidR="00A63E72" w:rsidRDefault="00A63E72">
      <w:pPr>
        <w:pStyle w:val="BodyText"/>
        <w:rPr>
          <w:b/>
        </w:rPr>
      </w:pPr>
    </w:p>
    <w:p w14:paraId="6899EE25" w14:textId="77777777" w:rsidR="00A63E72" w:rsidRDefault="00B23284">
      <w:pPr>
        <w:pStyle w:val="BodyText"/>
        <w:ind w:left="340" w:right="554"/>
        <w:jc w:val="both"/>
      </w:pPr>
      <w:r>
        <w:t>“Learning a foreign language is a liberation from</w:t>
      </w:r>
      <w:r>
        <w:rPr>
          <w:spacing w:val="-2"/>
        </w:rPr>
        <w:t xml:space="preserve"> </w:t>
      </w:r>
      <w:r>
        <w:t>insularity and provides an opening to other cultures. A high-quality languages education should foster pupils’ curiosity and deepen their understanding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world” (National Curriculum</w:t>
      </w:r>
      <w:r>
        <w:rPr>
          <w:spacing w:val="-2"/>
        </w:rPr>
        <w:t xml:space="preserve"> </w:t>
      </w:r>
      <w:r>
        <w:t xml:space="preserve">2014 </w:t>
      </w:r>
      <w:proofErr w:type="spellStart"/>
      <w:r>
        <w:t>programme</w:t>
      </w:r>
      <w:proofErr w:type="spellEnd"/>
      <w:r>
        <w:t xml:space="preserve"> of study for</w:t>
      </w:r>
      <w:r>
        <w:rPr>
          <w:spacing w:val="-2"/>
        </w:rPr>
        <w:t xml:space="preserve"> </w:t>
      </w:r>
      <w:r>
        <w:t>Languages).</w:t>
      </w:r>
    </w:p>
    <w:p w14:paraId="6899EE26" w14:textId="77777777" w:rsidR="00A63E72" w:rsidRDefault="00A63E72">
      <w:pPr>
        <w:pStyle w:val="BodyText"/>
        <w:spacing w:before="11"/>
        <w:rPr>
          <w:sz w:val="23"/>
        </w:rPr>
      </w:pPr>
    </w:p>
    <w:p w14:paraId="6899EE27" w14:textId="77777777" w:rsidR="00A63E72" w:rsidRDefault="00B23284">
      <w:pPr>
        <w:pStyle w:val="BodyText"/>
        <w:ind w:left="340"/>
        <w:jc w:val="both"/>
      </w:pP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2014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National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Curriculum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Modern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Foreign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Languages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aims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ensure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pupils:</w:t>
      </w:r>
    </w:p>
    <w:p w14:paraId="6899EE28" w14:textId="77777777" w:rsidR="00A63E72" w:rsidRDefault="00B23284">
      <w:pPr>
        <w:pStyle w:val="ListParagraph"/>
        <w:numPr>
          <w:ilvl w:val="0"/>
          <w:numId w:val="3"/>
        </w:numPr>
        <w:tabs>
          <w:tab w:val="left" w:pos="456"/>
        </w:tabs>
        <w:spacing w:before="1"/>
        <w:ind w:left="455"/>
        <w:jc w:val="both"/>
        <w:rPr>
          <w:sz w:val="24"/>
        </w:rPr>
      </w:pPr>
      <w:r>
        <w:rPr>
          <w:color w:val="010101"/>
          <w:spacing w:val="-2"/>
          <w:sz w:val="24"/>
        </w:rPr>
        <w:t>understand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pacing w:val="-2"/>
          <w:sz w:val="24"/>
        </w:rPr>
        <w:t>and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pacing w:val="-2"/>
          <w:sz w:val="24"/>
        </w:rPr>
        <w:t>respond to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pacing w:val="-2"/>
          <w:sz w:val="24"/>
        </w:rPr>
        <w:t>spoken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pacing w:val="-2"/>
          <w:sz w:val="24"/>
        </w:rPr>
        <w:t>and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pacing w:val="-2"/>
          <w:sz w:val="24"/>
        </w:rPr>
        <w:t>written language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pacing w:val="-2"/>
          <w:sz w:val="24"/>
        </w:rPr>
        <w:t>from a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pacing w:val="-2"/>
          <w:sz w:val="24"/>
        </w:rPr>
        <w:t>variety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pacing w:val="-2"/>
          <w:sz w:val="24"/>
        </w:rPr>
        <w:t>of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pacing w:val="-2"/>
          <w:sz w:val="24"/>
        </w:rPr>
        <w:t>authentic</w:t>
      </w:r>
      <w:r>
        <w:rPr>
          <w:color w:val="010101"/>
          <w:spacing w:val="-5"/>
          <w:sz w:val="24"/>
        </w:rPr>
        <w:t xml:space="preserve"> </w:t>
      </w:r>
      <w:proofErr w:type="gramStart"/>
      <w:r>
        <w:rPr>
          <w:color w:val="010101"/>
          <w:spacing w:val="-2"/>
          <w:sz w:val="24"/>
        </w:rPr>
        <w:t>sources;</w:t>
      </w:r>
      <w:proofErr w:type="gramEnd"/>
    </w:p>
    <w:p w14:paraId="6899EE29" w14:textId="77777777" w:rsidR="00A63E72" w:rsidRDefault="00B23284">
      <w:pPr>
        <w:pStyle w:val="ListParagraph"/>
        <w:numPr>
          <w:ilvl w:val="0"/>
          <w:numId w:val="3"/>
        </w:numPr>
        <w:tabs>
          <w:tab w:val="left" w:pos="511"/>
        </w:tabs>
        <w:ind w:right="553" w:hanging="87"/>
        <w:jc w:val="both"/>
        <w:rPr>
          <w:sz w:val="24"/>
        </w:rPr>
      </w:pPr>
      <w:r>
        <w:rPr>
          <w:color w:val="010101"/>
          <w:sz w:val="24"/>
        </w:rPr>
        <w:t>are able to speak with increasing confidence, fluency and spontaneity, finding ways of communicating what they want to say, including through discussion and asking questions, and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that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they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are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continually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improving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accuracy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their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pronunciation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4"/>
          <w:sz w:val="24"/>
        </w:rPr>
        <w:t xml:space="preserve"> </w:t>
      </w:r>
      <w:proofErr w:type="gramStart"/>
      <w:r>
        <w:rPr>
          <w:color w:val="010101"/>
          <w:sz w:val="24"/>
        </w:rPr>
        <w:t>intonation;</w:t>
      </w:r>
      <w:proofErr w:type="gramEnd"/>
    </w:p>
    <w:p w14:paraId="6899EE2A" w14:textId="77777777" w:rsidR="00A63E72" w:rsidRDefault="00B23284">
      <w:pPr>
        <w:pStyle w:val="ListParagraph"/>
        <w:numPr>
          <w:ilvl w:val="0"/>
          <w:numId w:val="3"/>
        </w:numPr>
        <w:tabs>
          <w:tab w:val="left" w:pos="456"/>
        </w:tabs>
        <w:spacing w:line="242" w:lineRule="auto"/>
        <w:ind w:right="554" w:hanging="142"/>
        <w:jc w:val="both"/>
        <w:rPr>
          <w:sz w:val="24"/>
        </w:rPr>
      </w:pPr>
      <w:r>
        <w:rPr>
          <w:color w:val="010101"/>
          <w:sz w:val="24"/>
        </w:rPr>
        <w:t xml:space="preserve">can write at varying length, for different purposes and audiences, using the variety of grammatical structures that they have </w:t>
      </w:r>
      <w:proofErr w:type="gramStart"/>
      <w:r>
        <w:rPr>
          <w:color w:val="010101"/>
          <w:sz w:val="24"/>
        </w:rPr>
        <w:t>learnt;</w:t>
      </w:r>
      <w:proofErr w:type="gramEnd"/>
    </w:p>
    <w:p w14:paraId="6899EE2B" w14:textId="77777777" w:rsidR="00A63E72" w:rsidRDefault="00B23284">
      <w:pPr>
        <w:pStyle w:val="ListParagraph"/>
        <w:numPr>
          <w:ilvl w:val="0"/>
          <w:numId w:val="3"/>
        </w:numPr>
        <w:tabs>
          <w:tab w:val="left" w:pos="511"/>
        </w:tabs>
        <w:spacing w:line="289" w:lineRule="exact"/>
        <w:ind w:left="510"/>
        <w:jc w:val="both"/>
        <w:rPr>
          <w:sz w:val="24"/>
        </w:rPr>
      </w:pPr>
      <w:r>
        <w:rPr>
          <w:color w:val="010101"/>
          <w:sz w:val="24"/>
        </w:rPr>
        <w:t>discover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and develop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an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appreciation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range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writing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in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language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pacing w:val="-2"/>
          <w:sz w:val="24"/>
        </w:rPr>
        <w:t>studied.</w:t>
      </w:r>
    </w:p>
    <w:p w14:paraId="6899EE2C" w14:textId="77777777" w:rsidR="00A63E72" w:rsidRDefault="00A63E72">
      <w:pPr>
        <w:pStyle w:val="BodyText"/>
        <w:spacing w:before="11"/>
        <w:rPr>
          <w:sz w:val="23"/>
        </w:rPr>
      </w:pPr>
    </w:p>
    <w:p w14:paraId="6899EE2D" w14:textId="77777777" w:rsidR="00A63E72" w:rsidRDefault="00B23284">
      <w:pPr>
        <w:pStyle w:val="BodyText"/>
        <w:ind w:left="340" w:right="515"/>
      </w:pPr>
      <w:r>
        <w:rPr>
          <w:color w:val="010101"/>
        </w:rPr>
        <w:t xml:space="preserve">At Fowey School we are committed to ensuring that competence in another language enables pupils to interpret, create and exchange </w:t>
      </w:r>
      <w:proofErr w:type="gramStart"/>
      <w:r>
        <w:rPr>
          <w:color w:val="010101"/>
        </w:rPr>
        <w:t>meaning</w:t>
      </w:r>
      <w:proofErr w:type="gramEnd"/>
      <w:r>
        <w:rPr>
          <w:color w:val="010101"/>
        </w:rPr>
        <w:t xml:space="preserve"> within and across cultures. It also helps pupils develop skills that will open further opportunities later in life. The teaching of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French in years 3 – 6, provides an appropriate balance of spoken and written language and lays the foundations for further foreign language teaching at KS3.</w:t>
      </w:r>
    </w:p>
    <w:p w14:paraId="6899EE2E" w14:textId="77777777" w:rsidR="00A63E72" w:rsidRDefault="00A63E72">
      <w:pPr>
        <w:pStyle w:val="BodyText"/>
      </w:pPr>
    </w:p>
    <w:p w14:paraId="6899EE2F" w14:textId="77777777" w:rsidR="00A63E72" w:rsidRDefault="00B23284">
      <w:pPr>
        <w:pStyle w:val="Heading1"/>
      </w:pPr>
      <w:r>
        <w:rPr>
          <w:spacing w:val="-2"/>
        </w:rPr>
        <w:t>IMPLEMENTATION</w:t>
      </w:r>
    </w:p>
    <w:p w14:paraId="6899EE30" w14:textId="77777777" w:rsidR="00A63E72" w:rsidRDefault="00A63E72">
      <w:pPr>
        <w:pStyle w:val="BodyText"/>
        <w:rPr>
          <w:b/>
          <w:sz w:val="32"/>
        </w:rPr>
      </w:pPr>
    </w:p>
    <w:p w14:paraId="6899EE31" w14:textId="77777777" w:rsidR="00A63E72" w:rsidRDefault="00B23284">
      <w:pPr>
        <w:pStyle w:val="BodyText"/>
        <w:ind w:left="340" w:right="550"/>
        <w:jc w:val="both"/>
      </w:pPr>
      <w:r>
        <w:rPr>
          <w:color w:val="010101"/>
        </w:rPr>
        <w:t>Pupils are introduced to French from Year 3 and receive a weekly 30-minute lesson, throughout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school.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enables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them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develop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early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language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 xml:space="preserve">skills that facilitate their understanding of the patterns of language and how these differ from, or are </w:t>
      </w:r>
      <w:proofErr w:type="gramStart"/>
      <w:r>
        <w:rPr>
          <w:color w:val="010101"/>
        </w:rPr>
        <w:t>similar to</w:t>
      </w:r>
      <w:proofErr w:type="gramEnd"/>
      <w:r>
        <w:rPr>
          <w:color w:val="010101"/>
        </w:rPr>
        <w:t>, English.</w:t>
      </w:r>
    </w:p>
    <w:p w14:paraId="6899EE32" w14:textId="77777777" w:rsidR="00A63E72" w:rsidRDefault="00B23284">
      <w:pPr>
        <w:pStyle w:val="ListParagraph"/>
        <w:numPr>
          <w:ilvl w:val="0"/>
          <w:numId w:val="2"/>
        </w:numPr>
        <w:tabs>
          <w:tab w:val="left" w:pos="461"/>
        </w:tabs>
        <w:ind w:right="552"/>
        <w:jc w:val="both"/>
        <w:rPr>
          <w:sz w:val="24"/>
        </w:rPr>
      </w:pPr>
      <w:r>
        <w:rPr>
          <w:color w:val="010101"/>
          <w:sz w:val="24"/>
        </w:rPr>
        <w:t>Lessons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across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key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stage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support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teaching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of the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four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strands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of speaking,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 xml:space="preserve">listening, </w:t>
      </w:r>
      <w:proofErr w:type="gramStart"/>
      <w:r>
        <w:rPr>
          <w:color w:val="010101"/>
          <w:sz w:val="24"/>
        </w:rPr>
        <w:t>reading</w:t>
      </w:r>
      <w:proofErr w:type="gramEnd"/>
      <w:r>
        <w:rPr>
          <w:color w:val="010101"/>
          <w:sz w:val="24"/>
        </w:rPr>
        <w:t xml:space="preserve"> and writing and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also develop understanding of basic grammar, including: feminine, masculine and the conjugation of high-frequency verbs; key features and patterns of the language;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how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apply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these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build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sentences;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how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these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differ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from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or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are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similar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to English speaking, listening, reading and writing.</w:t>
      </w:r>
    </w:p>
    <w:p w14:paraId="6899EE33" w14:textId="77777777" w:rsidR="00A63E72" w:rsidRDefault="00B23284">
      <w:pPr>
        <w:pStyle w:val="ListParagraph"/>
        <w:numPr>
          <w:ilvl w:val="0"/>
          <w:numId w:val="2"/>
        </w:numPr>
        <w:tabs>
          <w:tab w:val="left" w:pos="461"/>
        </w:tabs>
        <w:ind w:right="555"/>
        <w:jc w:val="both"/>
        <w:rPr>
          <w:sz w:val="24"/>
        </w:rPr>
      </w:pPr>
      <w:r>
        <w:rPr>
          <w:color w:val="010101"/>
          <w:sz w:val="24"/>
        </w:rPr>
        <w:t>Pupils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are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taught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listen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attentively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spoken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language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respond,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joining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in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with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 xml:space="preserve">songs, </w:t>
      </w:r>
      <w:proofErr w:type="gramStart"/>
      <w:r>
        <w:rPr>
          <w:color w:val="010101"/>
          <w:sz w:val="24"/>
        </w:rPr>
        <w:t>rhymes</w:t>
      </w:r>
      <w:proofErr w:type="gramEnd"/>
      <w:r>
        <w:rPr>
          <w:color w:val="010101"/>
          <w:sz w:val="24"/>
        </w:rPr>
        <w:t xml:space="preserve"> and games.</w:t>
      </w:r>
    </w:p>
    <w:p w14:paraId="6899EE34" w14:textId="77777777" w:rsidR="00A63E72" w:rsidRDefault="00B23284">
      <w:pPr>
        <w:pStyle w:val="ListParagraph"/>
        <w:numPr>
          <w:ilvl w:val="0"/>
          <w:numId w:val="2"/>
        </w:numPr>
        <w:tabs>
          <w:tab w:val="left" w:pos="483"/>
        </w:tabs>
        <w:ind w:left="482" w:right="556"/>
        <w:jc w:val="both"/>
        <w:rPr>
          <w:sz w:val="24"/>
        </w:rPr>
      </w:pPr>
      <w:r>
        <w:rPr>
          <w:color w:val="010101"/>
          <w:sz w:val="24"/>
        </w:rPr>
        <w:t xml:space="preserve">We use a variety of techniques to encourage the pupils to engage actively in the modern foreign language: these include games, </w:t>
      </w:r>
      <w:proofErr w:type="gramStart"/>
      <w:r>
        <w:rPr>
          <w:color w:val="010101"/>
          <w:sz w:val="24"/>
        </w:rPr>
        <w:t>role-play</w:t>
      </w:r>
      <w:proofErr w:type="gramEnd"/>
      <w:r>
        <w:rPr>
          <w:color w:val="010101"/>
          <w:sz w:val="24"/>
        </w:rPr>
        <w:t xml:space="preserve"> and songs (particularly action songs). We frequently use mime, </w:t>
      </w:r>
      <w:proofErr w:type="gramStart"/>
      <w:r>
        <w:rPr>
          <w:color w:val="010101"/>
          <w:sz w:val="24"/>
        </w:rPr>
        <w:t>pictures</w:t>
      </w:r>
      <w:proofErr w:type="gramEnd"/>
      <w:r>
        <w:rPr>
          <w:color w:val="010101"/>
          <w:sz w:val="24"/>
        </w:rPr>
        <w:t xml:space="preserve"> and games to accompany new vocabulary in the foreign language, as this teaches the language without the need for translation.</w:t>
      </w:r>
    </w:p>
    <w:p w14:paraId="6899EE35" w14:textId="77777777" w:rsidR="00A63E72" w:rsidRDefault="00B23284">
      <w:pPr>
        <w:pStyle w:val="ListParagraph"/>
        <w:numPr>
          <w:ilvl w:val="0"/>
          <w:numId w:val="2"/>
        </w:numPr>
        <w:tabs>
          <w:tab w:val="left" w:pos="461"/>
        </w:tabs>
        <w:ind w:right="557"/>
        <w:jc w:val="both"/>
        <w:rPr>
          <w:sz w:val="24"/>
        </w:rPr>
      </w:pPr>
      <w:r>
        <w:rPr>
          <w:color w:val="010101"/>
          <w:sz w:val="24"/>
        </w:rPr>
        <w:t>Pupils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develop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skills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write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at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length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for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different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purposes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audiences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develop an appreciation of a range of writing in French.</w:t>
      </w:r>
    </w:p>
    <w:p w14:paraId="6899EE36" w14:textId="77777777" w:rsidR="00A63E72" w:rsidRDefault="00A63E72">
      <w:pPr>
        <w:jc w:val="both"/>
        <w:rPr>
          <w:sz w:val="24"/>
        </w:rPr>
        <w:sectPr w:rsidR="00A63E72">
          <w:type w:val="continuous"/>
          <w:pgSz w:w="11910" w:h="16840"/>
          <w:pgMar w:top="300" w:right="880" w:bottom="280" w:left="1100" w:header="720" w:footer="720" w:gutter="0"/>
          <w:cols w:space="720"/>
        </w:sectPr>
      </w:pPr>
    </w:p>
    <w:p w14:paraId="6899EE37" w14:textId="4F07DA1F" w:rsidR="00A63E72" w:rsidRDefault="00B23284">
      <w:pPr>
        <w:tabs>
          <w:tab w:val="left" w:pos="8710"/>
        </w:tabs>
        <w:ind w:left="406"/>
        <w:rPr>
          <w:sz w:val="20"/>
        </w:rPr>
      </w:pPr>
      <w:r>
        <w:rPr>
          <w:noProof/>
          <w:position w:val="15"/>
          <w:sz w:val="20"/>
        </w:rPr>
        <w:lastRenderedPageBreak/>
        <w:drawing>
          <wp:inline distT="0" distB="0" distL="0" distR="0" wp14:anchorId="6899EE6A" wp14:editId="6899EE6B">
            <wp:extent cx="503398" cy="497681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98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7B47B18C" wp14:editId="08734358">
            <wp:extent cx="493776" cy="528066"/>
            <wp:effectExtent l="0" t="0" r="0" b="0"/>
            <wp:docPr id="436769551" name="Picture 43676955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69551" name="Picture 436769551" descr="Diagram,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EE3D" w14:textId="77777777" w:rsidR="00A63E72" w:rsidRDefault="00B23284">
      <w:pPr>
        <w:pStyle w:val="BodyText"/>
        <w:spacing w:before="52"/>
        <w:ind w:left="340" w:right="258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adapted the</w:t>
      </w:r>
      <w:r>
        <w:rPr>
          <w:spacing w:val="-1"/>
        </w:rPr>
        <w:t xml:space="preserve"> </w:t>
      </w:r>
      <w:r>
        <w:t>Twinkl</w:t>
      </w:r>
      <w:r>
        <w:rPr>
          <w:spacing w:val="-1"/>
        </w:rPr>
        <w:t xml:space="preserve"> </w:t>
      </w:r>
      <w:r>
        <w:t>scheme,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teachers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French with</w:t>
      </w:r>
      <w:r>
        <w:rPr>
          <w:spacing w:val="-3"/>
        </w:rPr>
        <w:t xml:space="preserve"> </w:t>
      </w:r>
      <w:r>
        <w:t>a weekly plan, to ensure that French is taught with accuracy and confidence.</w:t>
      </w:r>
    </w:p>
    <w:p w14:paraId="6899EE3E" w14:textId="77777777" w:rsidR="00A63E72" w:rsidRDefault="00A63E72">
      <w:pPr>
        <w:pStyle w:val="BodyText"/>
        <w:spacing w:before="9"/>
        <w:rPr>
          <w:sz w:val="23"/>
        </w:rPr>
      </w:pPr>
    </w:p>
    <w:p w14:paraId="6899EE3F" w14:textId="77777777" w:rsidR="00A63E72" w:rsidRDefault="00B23284">
      <w:pPr>
        <w:pStyle w:val="BodyText"/>
        <w:spacing w:line="292" w:lineRule="exact"/>
        <w:ind w:left="340"/>
      </w:pPr>
      <w:r>
        <w:rPr>
          <w:color w:val="010101"/>
        </w:rPr>
        <w:t>Teaching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 xml:space="preserve">resources </w:t>
      </w:r>
      <w:r>
        <w:rPr>
          <w:color w:val="010101"/>
          <w:spacing w:val="-2"/>
        </w:rPr>
        <w:t>include:</w:t>
      </w:r>
    </w:p>
    <w:p w14:paraId="6899EE40" w14:textId="77777777" w:rsidR="00A63E72" w:rsidRDefault="00B23284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line="293" w:lineRule="exact"/>
        <w:ind w:left="520" w:hanging="361"/>
        <w:rPr>
          <w:sz w:val="24"/>
        </w:rPr>
      </w:pPr>
      <w:r>
        <w:rPr>
          <w:color w:val="010101"/>
          <w:sz w:val="24"/>
        </w:rPr>
        <w:t>Access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sound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files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help with</w:t>
      </w:r>
      <w:r>
        <w:rPr>
          <w:color w:val="010101"/>
          <w:spacing w:val="-2"/>
          <w:sz w:val="24"/>
        </w:rPr>
        <w:t xml:space="preserve"> pronunciation.</w:t>
      </w:r>
    </w:p>
    <w:p w14:paraId="6899EE41" w14:textId="77777777" w:rsidR="00A63E72" w:rsidRDefault="00B23284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line="294" w:lineRule="exact"/>
        <w:ind w:left="520" w:hanging="361"/>
        <w:rPr>
          <w:sz w:val="24"/>
        </w:rPr>
      </w:pPr>
      <w:r>
        <w:rPr>
          <w:color w:val="010101"/>
          <w:sz w:val="24"/>
        </w:rPr>
        <w:t>Detailed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lesson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plans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ensure</w:t>
      </w:r>
      <w:r>
        <w:rPr>
          <w:color w:val="010101"/>
          <w:spacing w:val="-1"/>
          <w:sz w:val="24"/>
        </w:rPr>
        <w:t xml:space="preserve"> </w:t>
      </w:r>
      <w:proofErr w:type="gramStart"/>
      <w:r>
        <w:rPr>
          <w:color w:val="010101"/>
          <w:spacing w:val="-2"/>
          <w:sz w:val="24"/>
        </w:rPr>
        <w:t>progression</w:t>
      </w:r>
      <w:proofErr w:type="gramEnd"/>
    </w:p>
    <w:p w14:paraId="6899EE42" w14:textId="77777777" w:rsidR="00A63E72" w:rsidRDefault="00B23284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line="294" w:lineRule="exact"/>
        <w:ind w:left="520" w:hanging="361"/>
        <w:rPr>
          <w:sz w:val="24"/>
        </w:rPr>
      </w:pPr>
      <w:r>
        <w:rPr>
          <w:color w:val="010101"/>
          <w:sz w:val="24"/>
        </w:rPr>
        <w:t>Games,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poems,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songs and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books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enable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repetition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2"/>
          <w:sz w:val="24"/>
        </w:rPr>
        <w:t xml:space="preserve"> </w:t>
      </w:r>
      <w:proofErr w:type="gramStart"/>
      <w:r>
        <w:rPr>
          <w:color w:val="010101"/>
          <w:spacing w:val="-2"/>
          <w:sz w:val="24"/>
        </w:rPr>
        <w:t>skills</w:t>
      </w:r>
      <w:proofErr w:type="gramEnd"/>
    </w:p>
    <w:p w14:paraId="6899EE43" w14:textId="77777777" w:rsidR="00A63E72" w:rsidRDefault="00B23284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line="293" w:lineRule="exact"/>
        <w:ind w:left="520" w:hanging="361"/>
        <w:rPr>
          <w:sz w:val="24"/>
        </w:rPr>
      </w:pPr>
      <w:r>
        <w:rPr>
          <w:color w:val="010101"/>
          <w:sz w:val="24"/>
        </w:rPr>
        <w:t>PowerPoint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presentations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enable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effective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pacing w:val="-2"/>
          <w:sz w:val="24"/>
        </w:rPr>
        <w:t>teaching.</w:t>
      </w:r>
    </w:p>
    <w:p w14:paraId="6899EE44" w14:textId="77777777" w:rsidR="00A63E72" w:rsidRDefault="00B23284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line="294" w:lineRule="exact"/>
        <w:ind w:left="520" w:hanging="361"/>
        <w:rPr>
          <w:sz w:val="24"/>
        </w:rPr>
      </w:pPr>
      <w:r>
        <w:rPr>
          <w:color w:val="010101"/>
          <w:sz w:val="24"/>
        </w:rPr>
        <w:t>Access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 xml:space="preserve">writing </w:t>
      </w:r>
      <w:proofErr w:type="gramStart"/>
      <w:r>
        <w:rPr>
          <w:color w:val="010101"/>
          <w:spacing w:val="-2"/>
          <w:sz w:val="24"/>
        </w:rPr>
        <w:t>opportunities</w:t>
      </w:r>
      <w:proofErr w:type="gramEnd"/>
    </w:p>
    <w:p w14:paraId="6899EE45" w14:textId="77777777" w:rsidR="00A63E72" w:rsidRDefault="00A63E72">
      <w:pPr>
        <w:pStyle w:val="BodyText"/>
      </w:pPr>
    </w:p>
    <w:p w14:paraId="6899EE46" w14:textId="77777777" w:rsidR="00A63E72" w:rsidRDefault="00B23284">
      <w:pPr>
        <w:pStyle w:val="BodyText"/>
        <w:spacing w:before="1"/>
        <w:ind w:left="100"/>
      </w:pPr>
      <w:r>
        <w:rPr>
          <w:color w:val="010101"/>
        </w:rPr>
        <w:t>We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allow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differentiation,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range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 strategies,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 xml:space="preserve">which </w:t>
      </w:r>
      <w:r>
        <w:rPr>
          <w:color w:val="010101"/>
          <w:spacing w:val="-2"/>
        </w:rPr>
        <w:t>include:</w:t>
      </w:r>
    </w:p>
    <w:p w14:paraId="6899EE47" w14:textId="77777777" w:rsidR="00A63E72" w:rsidRDefault="00B23284">
      <w:pPr>
        <w:pStyle w:val="ListParagraph"/>
        <w:numPr>
          <w:ilvl w:val="0"/>
          <w:numId w:val="1"/>
        </w:numPr>
        <w:tabs>
          <w:tab w:val="left" w:pos="481"/>
          <w:tab w:val="left" w:pos="483"/>
        </w:tabs>
        <w:ind w:right="554"/>
        <w:rPr>
          <w:sz w:val="24"/>
        </w:rPr>
      </w:pPr>
      <w:r>
        <w:rPr>
          <w:color w:val="010101"/>
          <w:sz w:val="24"/>
        </w:rPr>
        <w:t>Providing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resources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setting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tasks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different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complexities,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matched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ability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 xml:space="preserve">the </w:t>
      </w:r>
      <w:r>
        <w:rPr>
          <w:color w:val="010101"/>
          <w:spacing w:val="-2"/>
          <w:sz w:val="24"/>
        </w:rPr>
        <w:t>child.</w:t>
      </w:r>
    </w:p>
    <w:p w14:paraId="6899EE48" w14:textId="77777777" w:rsidR="00A63E72" w:rsidRDefault="00B23284">
      <w:pPr>
        <w:pStyle w:val="ListParagraph"/>
        <w:numPr>
          <w:ilvl w:val="0"/>
          <w:numId w:val="1"/>
        </w:numPr>
        <w:tabs>
          <w:tab w:val="left" w:pos="481"/>
          <w:tab w:val="left" w:pos="483"/>
        </w:tabs>
        <w:spacing w:line="293" w:lineRule="exact"/>
        <w:ind w:hanging="361"/>
        <w:rPr>
          <w:sz w:val="24"/>
        </w:rPr>
      </w:pPr>
      <w:r>
        <w:rPr>
          <w:color w:val="010101"/>
          <w:sz w:val="24"/>
        </w:rPr>
        <w:t>Setting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common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tasks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which are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open-ended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can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have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variety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pacing w:val="-2"/>
          <w:sz w:val="24"/>
        </w:rPr>
        <w:t>responses.</w:t>
      </w:r>
    </w:p>
    <w:p w14:paraId="6899EE49" w14:textId="77777777" w:rsidR="00A63E72" w:rsidRDefault="00B23284">
      <w:pPr>
        <w:pStyle w:val="ListParagraph"/>
        <w:numPr>
          <w:ilvl w:val="0"/>
          <w:numId w:val="1"/>
        </w:numPr>
        <w:tabs>
          <w:tab w:val="left" w:pos="481"/>
          <w:tab w:val="left" w:pos="483"/>
        </w:tabs>
        <w:ind w:hanging="361"/>
        <w:rPr>
          <w:sz w:val="24"/>
        </w:rPr>
      </w:pPr>
      <w:r>
        <w:rPr>
          <w:color w:val="010101"/>
          <w:sz w:val="24"/>
        </w:rPr>
        <w:t>Providing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speaking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writing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frames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to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scaffold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pacing w:val="-2"/>
          <w:sz w:val="24"/>
        </w:rPr>
        <w:t>responses.</w:t>
      </w:r>
    </w:p>
    <w:p w14:paraId="6899EE4A" w14:textId="77777777" w:rsidR="00A63E72" w:rsidRDefault="00B23284">
      <w:pPr>
        <w:pStyle w:val="ListParagraph"/>
        <w:numPr>
          <w:ilvl w:val="0"/>
          <w:numId w:val="1"/>
        </w:numPr>
        <w:tabs>
          <w:tab w:val="left" w:pos="481"/>
          <w:tab w:val="left" w:pos="483"/>
        </w:tabs>
        <w:ind w:hanging="361"/>
        <w:rPr>
          <w:sz w:val="24"/>
        </w:rPr>
      </w:pPr>
      <w:r>
        <w:rPr>
          <w:color w:val="010101"/>
          <w:sz w:val="24"/>
        </w:rPr>
        <w:t>Using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a range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1"/>
          <w:sz w:val="24"/>
        </w:rPr>
        <w:t xml:space="preserve"> </w:t>
      </w:r>
      <w:proofErr w:type="gramStart"/>
      <w:r>
        <w:rPr>
          <w:color w:val="010101"/>
          <w:spacing w:val="-2"/>
          <w:sz w:val="24"/>
        </w:rPr>
        <w:t>questioning</w:t>
      </w:r>
      <w:proofErr w:type="gramEnd"/>
      <w:r>
        <w:rPr>
          <w:color w:val="010101"/>
          <w:spacing w:val="-2"/>
          <w:sz w:val="24"/>
        </w:rPr>
        <w:t>.</w:t>
      </w:r>
    </w:p>
    <w:p w14:paraId="6899EE4B" w14:textId="77777777" w:rsidR="00A63E72" w:rsidRDefault="00A63E72">
      <w:pPr>
        <w:pStyle w:val="BodyText"/>
        <w:spacing w:before="11"/>
        <w:rPr>
          <w:sz w:val="23"/>
        </w:rPr>
      </w:pPr>
    </w:p>
    <w:p w14:paraId="6899EE4C" w14:textId="77777777" w:rsidR="00A63E72" w:rsidRDefault="00B23284">
      <w:pPr>
        <w:pStyle w:val="BodyText"/>
        <w:ind w:left="100" w:right="553"/>
        <w:jc w:val="both"/>
      </w:pPr>
      <w:r>
        <w:rPr>
          <w:color w:val="010101"/>
        </w:rPr>
        <w:t>We</w:t>
      </w:r>
      <w:r>
        <w:rPr>
          <w:color w:val="010101"/>
          <w:spacing w:val="-11"/>
        </w:rPr>
        <w:t xml:space="preserve"> </w:t>
      </w:r>
      <w:proofErr w:type="spellStart"/>
      <w:r>
        <w:rPr>
          <w:color w:val="010101"/>
        </w:rPr>
        <w:t>recognise</w:t>
      </w:r>
      <w:proofErr w:type="spellEnd"/>
      <w:r>
        <w:rPr>
          <w:color w:val="010101"/>
          <w:spacing w:val="-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language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broadest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sense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core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strands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oracy,</w:t>
      </w:r>
      <w:r>
        <w:rPr>
          <w:color w:val="010101"/>
          <w:spacing w:val="-11"/>
        </w:rPr>
        <w:t xml:space="preserve"> </w:t>
      </w:r>
      <w:proofErr w:type="gramStart"/>
      <w:r>
        <w:rPr>
          <w:color w:val="010101"/>
        </w:rPr>
        <w:t>literacy</w:t>
      </w:r>
      <w:proofErr w:type="gramEnd"/>
      <w:r>
        <w:rPr>
          <w:color w:val="010101"/>
        </w:rPr>
        <w:t xml:space="preserve"> and intercultural understanding. We also </w:t>
      </w:r>
      <w:proofErr w:type="spellStart"/>
      <w:r>
        <w:rPr>
          <w:color w:val="010101"/>
        </w:rPr>
        <w:t>recognise</w:t>
      </w:r>
      <w:proofErr w:type="spellEnd"/>
      <w:r>
        <w:rPr>
          <w:color w:val="010101"/>
        </w:rPr>
        <w:t xml:space="preserve"> that pupils should be encouraged to apply their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knowledge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equip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them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strategies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language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can use in the future, when studying another foreign language.</w:t>
      </w:r>
    </w:p>
    <w:p w14:paraId="6899EE4D" w14:textId="77777777" w:rsidR="00A63E72" w:rsidRDefault="00B23284">
      <w:pPr>
        <w:pStyle w:val="BodyText"/>
        <w:spacing w:before="2"/>
        <w:ind w:left="100" w:right="553"/>
        <w:jc w:val="both"/>
      </w:pPr>
      <w:r>
        <w:rPr>
          <w:color w:val="010101"/>
        </w:rPr>
        <w:t>As a result, opportunities to develop knowledge about language (KAL) and language learning strategies (LLS) underpin the three core strands. This follows the five strands recommended in the KS2 Framework for Languages (DCSF).</w:t>
      </w:r>
    </w:p>
    <w:p w14:paraId="6899EE4E" w14:textId="77777777" w:rsidR="00A63E72" w:rsidRDefault="00B23284">
      <w:pPr>
        <w:pStyle w:val="BodyText"/>
        <w:ind w:left="100" w:right="555"/>
        <w:jc w:val="both"/>
      </w:pPr>
      <w:r>
        <w:rPr>
          <w:color w:val="010101"/>
        </w:rPr>
        <w:t xml:space="preserve">We make the lessons as engaging and enjoyable as possible as we </w:t>
      </w:r>
      <w:proofErr w:type="spellStart"/>
      <w:r>
        <w:rPr>
          <w:color w:val="010101"/>
        </w:rPr>
        <w:t>realise</w:t>
      </w:r>
      <w:proofErr w:type="spellEnd"/>
      <w:r>
        <w:rPr>
          <w:color w:val="010101"/>
        </w:rPr>
        <w:t xml:space="preserve"> that this approach serves to develop a positive attitude in the pupils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 the learning of modern foreign languages. We build pupils' confidence through praise for any contribution that they make in the foreign language, however tentative.</w:t>
      </w:r>
    </w:p>
    <w:p w14:paraId="6899EE4F" w14:textId="77777777" w:rsidR="00A63E72" w:rsidRDefault="00A63E72">
      <w:pPr>
        <w:pStyle w:val="BodyText"/>
        <w:spacing w:before="11"/>
        <w:rPr>
          <w:sz w:val="23"/>
        </w:rPr>
      </w:pPr>
    </w:p>
    <w:p w14:paraId="6899EE50" w14:textId="77777777" w:rsidR="00A63E72" w:rsidRDefault="00B23284">
      <w:pPr>
        <w:pStyle w:val="Heading1"/>
        <w:spacing w:before="1"/>
      </w:pPr>
      <w:r>
        <w:rPr>
          <w:spacing w:val="-2"/>
        </w:rPr>
        <w:t>IMPACT</w:t>
      </w:r>
    </w:p>
    <w:p w14:paraId="6899EE51" w14:textId="77777777" w:rsidR="00A63E72" w:rsidRDefault="00A63E72">
      <w:pPr>
        <w:pStyle w:val="BodyText"/>
        <w:spacing w:before="2"/>
        <w:rPr>
          <w:b/>
          <w:sz w:val="32"/>
        </w:rPr>
      </w:pPr>
    </w:p>
    <w:p w14:paraId="6899EE52" w14:textId="77777777" w:rsidR="00A63E72" w:rsidRDefault="00B23284">
      <w:pPr>
        <w:ind w:left="340"/>
      </w:pPr>
      <w:r w:rsidRPr="005E72AB">
        <w:rPr>
          <w:highlight w:val="magenta"/>
        </w:rPr>
        <w:t>In</w:t>
      </w:r>
      <w:r w:rsidRPr="005E72AB">
        <w:rPr>
          <w:spacing w:val="-4"/>
          <w:highlight w:val="magenta"/>
        </w:rPr>
        <w:t xml:space="preserve"> </w:t>
      </w:r>
      <w:r w:rsidRPr="005E72AB">
        <w:rPr>
          <w:highlight w:val="magenta"/>
        </w:rPr>
        <w:t>2022,</w:t>
      </w:r>
      <w:r w:rsidRPr="005E72AB">
        <w:rPr>
          <w:spacing w:val="-4"/>
          <w:highlight w:val="magenta"/>
        </w:rPr>
        <w:t xml:space="preserve"> </w:t>
      </w:r>
      <w:r w:rsidRPr="005E72AB">
        <w:rPr>
          <w:highlight w:val="magenta"/>
        </w:rPr>
        <w:t>79%</w:t>
      </w:r>
      <w:r w:rsidRPr="005E72AB">
        <w:rPr>
          <w:spacing w:val="-4"/>
          <w:highlight w:val="magenta"/>
        </w:rPr>
        <w:t xml:space="preserve"> </w:t>
      </w:r>
      <w:r w:rsidRPr="005E72AB">
        <w:rPr>
          <w:highlight w:val="magenta"/>
        </w:rPr>
        <w:t>of</w:t>
      </w:r>
      <w:r w:rsidRPr="005E72AB">
        <w:rPr>
          <w:spacing w:val="-5"/>
          <w:highlight w:val="magenta"/>
        </w:rPr>
        <w:t xml:space="preserve"> </w:t>
      </w:r>
      <w:r w:rsidRPr="005E72AB">
        <w:rPr>
          <w:highlight w:val="magenta"/>
        </w:rPr>
        <w:t>Year</w:t>
      </w:r>
      <w:r w:rsidRPr="005E72AB">
        <w:rPr>
          <w:spacing w:val="-5"/>
          <w:highlight w:val="magenta"/>
        </w:rPr>
        <w:t xml:space="preserve"> </w:t>
      </w:r>
      <w:r w:rsidRPr="005E72AB">
        <w:rPr>
          <w:highlight w:val="magenta"/>
        </w:rPr>
        <w:t>6</w:t>
      </w:r>
      <w:r w:rsidRPr="005E72AB">
        <w:rPr>
          <w:spacing w:val="-2"/>
          <w:highlight w:val="magenta"/>
        </w:rPr>
        <w:t xml:space="preserve"> </w:t>
      </w:r>
      <w:r w:rsidRPr="005E72AB">
        <w:rPr>
          <w:highlight w:val="magenta"/>
        </w:rPr>
        <w:t>pupils</w:t>
      </w:r>
      <w:r w:rsidRPr="005E72AB">
        <w:rPr>
          <w:spacing w:val="-2"/>
          <w:highlight w:val="magenta"/>
        </w:rPr>
        <w:t xml:space="preserve"> </w:t>
      </w:r>
      <w:r w:rsidRPr="005E72AB">
        <w:rPr>
          <w:highlight w:val="magenta"/>
        </w:rPr>
        <w:t>met</w:t>
      </w:r>
      <w:r w:rsidRPr="005E72AB">
        <w:rPr>
          <w:spacing w:val="-3"/>
          <w:highlight w:val="magenta"/>
        </w:rPr>
        <w:t xml:space="preserve"> </w:t>
      </w:r>
      <w:r w:rsidRPr="005E72AB">
        <w:rPr>
          <w:highlight w:val="magenta"/>
        </w:rPr>
        <w:t>the</w:t>
      </w:r>
      <w:r w:rsidRPr="005E72AB">
        <w:rPr>
          <w:spacing w:val="-1"/>
          <w:highlight w:val="magenta"/>
        </w:rPr>
        <w:t xml:space="preserve"> </w:t>
      </w:r>
      <w:r w:rsidRPr="005E72AB">
        <w:rPr>
          <w:highlight w:val="magenta"/>
        </w:rPr>
        <w:t>expected</w:t>
      </w:r>
      <w:r w:rsidRPr="005E72AB">
        <w:rPr>
          <w:spacing w:val="-2"/>
          <w:highlight w:val="magenta"/>
        </w:rPr>
        <w:t xml:space="preserve"> standard.</w:t>
      </w:r>
    </w:p>
    <w:p w14:paraId="6899EE53" w14:textId="77777777" w:rsidR="00A63E72" w:rsidRDefault="00B23284">
      <w:pPr>
        <w:pStyle w:val="Heading2"/>
        <w:spacing w:before="181"/>
      </w:pPr>
      <w:r>
        <w:t>Subject</w:t>
      </w:r>
      <w:r>
        <w:rPr>
          <w:spacing w:val="-3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shown</w:t>
      </w:r>
      <w:r>
        <w:rPr>
          <w:spacing w:val="-4"/>
        </w:rPr>
        <w:t xml:space="preserve"> that:</w:t>
      </w:r>
    </w:p>
    <w:p w14:paraId="6899EE54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before="4" w:line="235" w:lineRule="auto"/>
        <w:ind w:right="675"/>
        <w:rPr>
          <w:sz w:val="24"/>
        </w:rPr>
      </w:pPr>
      <w:r>
        <w:rPr>
          <w:sz w:val="24"/>
        </w:rPr>
        <w:t>lessons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pacing w:val="-2"/>
          <w:sz w:val="24"/>
        </w:rPr>
        <w:t>disadvantaged;</w:t>
      </w:r>
      <w:proofErr w:type="gramEnd"/>
    </w:p>
    <w:p w14:paraId="6899EE55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7" w:lineRule="exact"/>
        <w:ind w:hanging="361"/>
        <w:rPr>
          <w:sz w:val="24"/>
        </w:rPr>
      </w:pP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knowledge;</w:t>
      </w:r>
      <w:proofErr w:type="gramEnd"/>
    </w:p>
    <w:p w14:paraId="6899EE56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3" w:lineRule="exact"/>
        <w:ind w:hanging="361"/>
        <w:rPr>
          <w:sz w:val="24"/>
        </w:rPr>
      </w:pP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passion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about </w:t>
      </w:r>
      <w:proofErr w:type="gramStart"/>
      <w:r>
        <w:rPr>
          <w:spacing w:val="-2"/>
          <w:sz w:val="24"/>
        </w:rPr>
        <w:t>French;</w:t>
      </w:r>
      <w:proofErr w:type="gramEnd"/>
    </w:p>
    <w:p w14:paraId="6899EE57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4" w:lineRule="exact"/>
        <w:ind w:hanging="361"/>
        <w:rPr>
          <w:sz w:val="24"/>
        </w:rPr>
      </w:pP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abilities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in French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lessons;</w:t>
      </w:r>
      <w:proofErr w:type="gramEnd"/>
    </w:p>
    <w:p w14:paraId="6899EE58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4" w:lineRule="exact"/>
        <w:ind w:hanging="361"/>
        <w:rPr>
          <w:sz w:val="24"/>
        </w:rPr>
      </w:pP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engaged in a</w:t>
      </w:r>
      <w:r>
        <w:rPr>
          <w:spacing w:val="-5"/>
          <w:sz w:val="24"/>
        </w:rPr>
        <w:t xml:space="preserve"> </w:t>
      </w:r>
      <w:r>
        <w:rPr>
          <w:sz w:val="24"/>
        </w:rPr>
        <w:t>wide range of linguistic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6899EE59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before="3" w:line="232" w:lineRule="auto"/>
        <w:ind w:right="1275"/>
        <w:rPr>
          <w:sz w:val="24"/>
        </w:rPr>
      </w:pPr>
      <w:proofErr w:type="gramStart"/>
      <w:r>
        <w:rPr>
          <w:sz w:val="24"/>
        </w:rPr>
        <w:t>pupils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4"/>
          <w:sz w:val="24"/>
        </w:rPr>
        <w:t xml:space="preserve"> </w:t>
      </w:r>
      <w:r>
        <w:rPr>
          <w:sz w:val="24"/>
        </w:rPr>
        <w:t>linked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desired </w:t>
      </w:r>
      <w:r>
        <w:rPr>
          <w:spacing w:val="-2"/>
          <w:sz w:val="24"/>
        </w:rPr>
        <w:t>outcomes.</w:t>
      </w:r>
    </w:p>
    <w:p w14:paraId="6899EE5A" w14:textId="77777777" w:rsidR="00A63E72" w:rsidRDefault="00A63E72">
      <w:pPr>
        <w:spacing w:line="232" w:lineRule="auto"/>
        <w:rPr>
          <w:sz w:val="24"/>
        </w:rPr>
        <w:sectPr w:rsidR="00A63E72">
          <w:pgSz w:w="11910" w:h="16840"/>
          <w:pgMar w:top="220" w:right="880" w:bottom="280" w:left="1100" w:header="720" w:footer="720" w:gutter="0"/>
          <w:cols w:space="720"/>
        </w:sectPr>
      </w:pPr>
    </w:p>
    <w:p w14:paraId="6899EE5B" w14:textId="7318BC89" w:rsidR="00A63E72" w:rsidRDefault="00B23284" w:rsidP="00B23284">
      <w:pPr>
        <w:pStyle w:val="BodyText"/>
        <w:ind w:left="406"/>
        <w:rPr>
          <w:rFonts w:ascii="Times New Roman"/>
          <w:noProof/>
          <w:position w:val="5"/>
          <w:sz w:val="20"/>
        </w:rPr>
      </w:pPr>
      <w:r>
        <w:rPr>
          <w:rFonts w:ascii="Times New Roman"/>
          <w:noProof/>
          <w:position w:val="5"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075FE8CC" wp14:editId="3D047E5E">
            <wp:simplePos x="0" y="0"/>
            <wp:positionH relativeFrom="column">
              <wp:posOffset>5607050</wp:posOffset>
            </wp:positionH>
            <wp:positionV relativeFrom="paragraph">
              <wp:posOffset>12700</wp:posOffset>
            </wp:positionV>
            <wp:extent cx="493395" cy="527685"/>
            <wp:effectExtent l="0" t="0" r="1905" b="5715"/>
            <wp:wrapNone/>
            <wp:docPr id="1152909405" name="Picture 1152909405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09405" name="Picture 1152909405" descr="Diagram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6899EE6E" wp14:editId="6899EE6F">
            <wp:extent cx="503398" cy="497681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98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5"/>
          <w:sz w:val="20"/>
        </w:rPr>
        <w:t xml:space="preserve"> </w:t>
      </w:r>
    </w:p>
    <w:p w14:paraId="6632CEF5" w14:textId="77777777" w:rsidR="00B23284" w:rsidRDefault="00B23284" w:rsidP="00B23284">
      <w:pPr>
        <w:pStyle w:val="BodyText"/>
        <w:ind w:left="406"/>
        <w:rPr>
          <w:sz w:val="20"/>
        </w:rPr>
      </w:pPr>
    </w:p>
    <w:p w14:paraId="6899EE5C" w14:textId="77777777" w:rsidR="00A63E72" w:rsidRDefault="00B23284">
      <w:pPr>
        <w:pStyle w:val="Heading2"/>
      </w:pP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Fowey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tracked</w:t>
      </w:r>
      <w:r>
        <w:rPr>
          <w:spacing w:val="-1"/>
        </w:rPr>
        <w:t xml:space="preserve"> </w:t>
      </w:r>
      <w:r>
        <w:t>and measured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6899EE5D" w14:textId="77777777" w:rsidR="00A63E72" w:rsidRDefault="00A63E72">
      <w:pPr>
        <w:pStyle w:val="BodyText"/>
        <w:rPr>
          <w:b/>
        </w:rPr>
      </w:pPr>
    </w:p>
    <w:p w14:paraId="6899EE5E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7" w:lineRule="exact"/>
        <w:ind w:hanging="361"/>
        <w:rPr>
          <w:sz w:val="24"/>
        </w:rPr>
      </w:pPr>
      <w:r>
        <w:rPr>
          <w:sz w:val="24"/>
        </w:rPr>
        <w:t>termly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gold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-4"/>
          <w:sz w:val="24"/>
        </w:rPr>
        <w:t xml:space="preserve"> </w:t>
      </w:r>
      <w:r>
        <w:rPr>
          <w:sz w:val="24"/>
        </w:rPr>
        <w:t>seesaw 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display;</w:t>
      </w:r>
      <w:proofErr w:type="gramEnd"/>
    </w:p>
    <w:p w14:paraId="6899EE5F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3" w:lineRule="exact"/>
        <w:ind w:hanging="361"/>
        <w:rPr>
          <w:sz w:val="24"/>
        </w:rPr>
      </w:pPr>
      <w:r>
        <w:rPr>
          <w:sz w:val="24"/>
        </w:rPr>
        <w:t>termly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walks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French;</w:t>
      </w:r>
      <w:proofErr w:type="gramEnd"/>
    </w:p>
    <w:p w14:paraId="6899EE60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3" w:lineRule="exact"/>
        <w:ind w:hanging="361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ascertain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French;</w:t>
      </w:r>
      <w:proofErr w:type="gramEnd"/>
    </w:p>
    <w:p w14:paraId="6899EE61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before="3" w:line="232" w:lineRule="auto"/>
        <w:ind w:right="709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short-term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</w:t>
      </w:r>
      <w:proofErr w:type="gramStart"/>
      <w:r>
        <w:rPr>
          <w:spacing w:val="-2"/>
          <w:sz w:val="24"/>
        </w:rPr>
        <w:t>covered;</w:t>
      </w:r>
      <w:proofErr w:type="gramEnd"/>
    </w:p>
    <w:p w14:paraId="6899EE62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triangulation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walks,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looks,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discussion.</w:t>
      </w:r>
    </w:p>
    <w:p w14:paraId="6899EE63" w14:textId="77777777" w:rsidR="00A63E72" w:rsidRDefault="00B23284">
      <w:pPr>
        <w:pStyle w:val="ListParagraph"/>
        <w:numPr>
          <w:ilvl w:val="1"/>
          <w:numId w:val="1"/>
        </w:numPr>
        <w:tabs>
          <w:tab w:val="left" w:pos="1061"/>
        </w:tabs>
        <w:spacing w:line="297" w:lineRule="exact"/>
        <w:ind w:hanging="361"/>
        <w:rPr>
          <w:sz w:val="24"/>
        </w:rPr>
      </w:pP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tracker,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Insight.</w:t>
      </w:r>
    </w:p>
    <w:p w14:paraId="6899EE64" w14:textId="77777777" w:rsidR="00A63E72" w:rsidRDefault="00A63E72">
      <w:pPr>
        <w:pStyle w:val="BodyText"/>
        <w:spacing w:before="4"/>
        <w:rPr>
          <w:sz w:val="31"/>
        </w:rPr>
      </w:pPr>
    </w:p>
    <w:p w14:paraId="6899EE65" w14:textId="77777777" w:rsidR="00A63E72" w:rsidRDefault="00B23284">
      <w:pPr>
        <w:pStyle w:val="BodyText"/>
        <w:spacing w:before="1"/>
        <w:ind w:left="340" w:right="258"/>
      </w:pPr>
      <w:r>
        <w:t>By the time pupils leave Fowey they will</w:t>
      </w:r>
      <w:r>
        <w:rPr>
          <w:spacing w:val="-1"/>
        </w:rPr>
        <w:t xml:space="preserve"> </w:t>
      </w:r>
      <w:r>
        <w:t>have a passion for language learning and be excited and</w:t>
      </w:r>
      <w:r>
        <w:rPr>
          <w:spacing w:val="21"/>
        </w:rPr>
        <w:t xml:space="preserve"> </w:t>
      </w:r>
      <w:r>
        <w:t>ready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challenges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learning</w:t>
      </w:r>
      <w:r>
        <w:rPr>
          <w:spacing w:val="23"/>
        </w:rPr>
        <w:t xml:space="preserve"> </w:t>
      </w:r>
      <w:r>
        <w:t>additional</w:t>
      </w:r>
      <w:r>
        <w:rPr>
          <w:spacing w:val="25"/>
        </w:rPr>
        <w:t xml:space="preserve"> </w:t>
      </w:r>
      <w:r>
        <w:t>languages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sectPr w:rsidR="00A63E72">
      <w:pgSz w:w="11910" w:h="16840"/>
      <w:pgMar w:top="400" w:right="8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55C"/>
    <w:multiLevelType w:val="hybridMultilevel"/>
    <w:tmpl w:val="5F0CBA2E"/>
    <w:lvl w:ilvl="0" w:tplc="003A01A4">
      <w:numFmt w:val="bullet"/>
      <w:lvlText w:val="·"/>
      <w:lvlJc w:val="left"/>
      <w:pPr>
        <w:ind w:left="482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010101"/>
        <w:w w:val="100"/>
        <w:sz w:val="24"/>
        <w:szCs w:val="24"/>
        <w:lang w:val="en-US" w:eastAsia="en-US" w:bidi="ar-SA"/>
      </w:rPr>
    </w:lvl>
    <w:lvl w:ilvl="1" w:tplc="3EE088A6">
      <w:numFmt w:val="bullet"/>
      <w:lvlText w:val="•"/>
      <w:lvlJc w:val="left"/>
      <w:pPr>
        <w:ind w:left="1424" w:hanging="116"/>
      </w:pPr>
      <w:rPr>
        <w:rFonts w:hint="default"/>
        <w:lang w:val="en-US" w:eastAsia="en-US" w:bidi="ar-SA"/>
      </w:rPr>
    </w:lvl>
    <w:lvl w:ilvl="2" w:tplc="EC225DD4">
      <w:numFmt w:val="bullet"/>
      <w:lvlText w:val="•"/>
      <w:lvlJc w:val="left"/>
      <w:pPr>
        <w:ind w:left="2369" w:hanging="116"/>
      </w:pPr>
      <w:rPr>
        <w:rFonts w:hint="default"/>
        <w:lang w:val="en-US" w:eastAsia="en-US" w:bidi="ar-SA"/>
      </w:rPr>
    </w:lvl>
    <w:lvl w:ilvl="3" w:tplc="E1806EAE">
      <w:numFmt w:val="bullet"/>
      <w:lvlText w:val="•"/>
      <w:lvlJc w:val="left"/>
      <w:pPr>
        <w:ind w:left="3313" w:hanging="116"/>
      </w:pPr>
      <w:rPr>
        <w:rFonts w:hint="default"/>
        <w:lang w:val="en-US" w:eastAsia="en-US" w:bidi="ar-SA"/>
      </w:rPr>
    </w:lvl>
    <w:lvl w:ilvl="4" w:tplc="AB847416">
      <w:numFmt w:val="bullet"/>
      <w:lvlText w:val="•"/>
      <w:lvlJc w:val="left"/>
      <w:pPr>
        <w:ind w:left="4258" w:hanging="116"/>
      </w:pPr>
      <w:rPr>
        <w:rFonts w:hint="default"/>
        <w:lang w:val="en-US" w:eastAsia="en-US" w:bidi="ar-SA"/>
      </w:rPr>
    </w:lvl>
    <w:lvl w:ilvl="5" w:tplc="FC001F80">
      <w:numFmt w:val="bullet"/>
      <w:lvlText w:val="•"/>
      <w:lvlJc w:val="left"/>
      <w:pPr>
        <w:ind w:left="5203" w:hanging="116"/>
      </w:pPr>
      <w:rPr>
        <w:rFonts w:hint="default"/>
        <w:lang w:val="en-US" w:eastAsia="en-US" w:bidi="ar-SA"/>
      </w:rPr>
    </w:lvl>
    <w:lvl w:ilvl="6" w:tplc="DEA0211A">
      <w:numFmt w:val="bullet"/>
      <w:lvlText w:val="•"/>
      <w:lvlJc w:val="left"/>
      <w:pPr>
        <w:ind w:left="6147" w:hanging="116"/>
      </w:pPr>
      <w:rPr>
        <w:rFonts w:hint="default"/>
        <w:lang w:val="en-US" w:eastAsia="en-US" w:bidi="ar-SA"/>
      </w:rPr>
    </w:lvl>
    <w:lvl w:ilvl="7" w:tplc="51941ED6">
      <w:numFmt w:val="bullet"/>
      <w:lvlText w:val="•"/>
      <w:lvlJc w:val="left"/>
      <w:pPr>
        <w:ind w:left="7092" w:hanging="116"/>
      </w:pPr>
      <w:rPr>
        <w:rFonts w:hint="default"/>
        <w:lang w:val="en-US" w:eastAsia="en-US" w:bidi="ar-SA"/>
      </w:rPr>
    </w:lvl>
    <w:lvl w:ilvl="8" w:tplc="5B568AA0">
      <w:numFmt w:val="bullet"/>
      <w:lvlText w:val="•"/>
      <w:lvlJc w:val="left"/>
      <w:pPr>
        <w:ind w:left="8037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63B44850"/>
    <w:multiLevelType w:val="hybridMultilevel"/>
    <w:tmpl w:val="AE78ABC8"/>
    <w:lvl w:ilvl="0" w:tplc="9D88EEA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0101"/>
        <w:w w:val="99"/>
        <w:position w:val="3"/>
        <w:sz w:val="20"/>
        <w:szCs w:val="20"/>
        <w:lang w:val="en-US" w:eastAsia="en-US" w:bidi="ar-SA"/>
      </w:rPr>
    </w:lvl>
    <w:lvl w:ilvl="1" w:tplc="396078C4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92F2FAE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A81CA7C0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2340AC5E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2D126B9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E208ED98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93F0F6B8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B66A758C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4F5993"/>
    <w:multiLevelType w:val="hybridMultilevel"/>
    <w:tmpl w:val="3592839E"/>
    <w:lvl w:ilvl="0" w:tplc="EE1E75A4">
      <w:numFmt w:val="bullet"/>
      <w:lvlText w:val="·"/>
      <w:lvlJc w:val="left"/>
      <w:pPr>
        <w:ind w:left="48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10101"/>
        <w:w w:val="100"/>
        <w:sz w:val="24"/>
        <w:szCs w:val="24"/>
        <w:lang w:val="en-US" w:eastAsia="en-US" w:bidi="ar-SA"/>
      </w:rPr>
    </w:lvl>
    <w:lvl w:ilvl="1" w:tplc="A52055FE"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030B6B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1B0CF404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C6F63DA2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E212589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69F2F290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7" w:tplc="06E85582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BD8C503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100637012">
    <w:abstractNumId w:val="2"/>
  </w:num>
  <w:num w:numId="2" w16cid:durableId="784891269">
    <w:abstractNumId w:val="1"/>
  </w:num>
  <w:num w:numId="3" w16cid:durableId="8582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E72"/>
    <w:rsid w:val="005E72AB"/>
    <w:rsid w:val="00A63E72"/>
    <w:rsid w:val="00B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EE1D"/>
  <w15:docId w15:val="{8A9462C3-8107-43BD-AFE7-38ED951F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1"/>
      <w:ind w:left="1679" w:right="1890"/>
      <w:jc w:val="center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Jodie Humphries</cp:lastModifiedBy>
  <cp:revision>3</cp:revision>
  <dcterms:created xsi:type="dcterms:W3CDTF">2023-05-09T11:37:00Z</dcterms:created>
  <dcterms:modified xsi:type="dcterms:W3CDTF">2023-05-09T13:19:00Z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</Properties>
</file>