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0B4D" w14:textId="72254589" w:rsidR="0032545D" w:rsidRDefault="007C4ADF">
      <w:pPr>
        <w:pStyle w:val="Heading210"/>
        <w:keepNext/>
        <w:keepLines/>
        <w:rPr>
          <w:rFonts w:ascii="Century Gothic" w:hAnsi="Century Gothic"/>
          <w:color w:val="00B050"/>
          <w:sz w:val="28"/>
          <w:szCs w:val="28"/>
        </w:rPr>
      </w:pPr>
      <w:bookmarkStart w:id="0" w:name="bookmark3"/>
      <w:bookmarkStart w:id="1" w:name="bookmark4"/>
      <w:bookmarkStart w:id="2" w:name="bookmark5"/>
      <w:bookmarkStart w:id="3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AE9892A" wp14:editId="06B4046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32545D">
        <w:rPr>
          <w:noProof/>
          <w:lang w:val="en-GB" w:eastAsia="en-GB" w:bidi="ar-SA"/>
        </w:rPr>
        <w:drawing>
          <wp:anchor distT="0" distB="0" distL="114300" distR="114300" simplePos="0" relativeHeight="251657216" behindDoc="0" locked="0" layoutInCell="1" allowOverlap="1" wp14:anchorId="45E314B6" wp14:editId="0F60CEF9">
            <wp:simplePos x="0" y="0"/>
            <wp:positionH relativeFrom="margin">
              <wp:posOffset>3886200</wp:posOffset>
            </wp:positionH>
            <wp:positionV relativeFrom="paragraph">
              <wp:posOffset>-248920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3CCA" w14:textId="4D495234" w:rsidR="00F66A30" w:rsidRPr="00F62975" w:rsidRDefault="00E4679B">
      <w:pPr>
        <w:pStyle w:val="Heading210"/>
        <w:keepNext/>
        <w:keepLines/>
        <w:rPr>
          <w:rFonts w:ascii="Century Gothic" w:hAnsi="Century Gothic"/>
          <w:color w:val="0070C0"/>
          <w:sz w:val="28"/>
          <w:szCs w:val="28"/>
        </w:rPr>
      </w:pPr>
      <w:r w:rsidRPr="00F62975">
        <w:rPr>
          <w:rFonts w:ascii="Century Gothic" w:hAnsi="Century Gothic"/>
          <w:color w:val="0070C0"/>
          <w:sz w:val="28"/>
          <w:szCs w:val="28"/>
        </w:rPr>
        <w:t>Strategies for supporting pupils with</w:t>
      </w:r>
      <w:r w:rsidR="0032545D" w:rsidRPr="00F62975">
        <w:rPr>
          <w:rFonts w:ascii="Century Gothic" w:hAnsi="Century Gothic"/>
          <w:color w:val="0070C0"/>
          <w:sz w:val="28"/>
          <w:szCs w:val="28"/>
        </w:rPr>
        <w:t xml:space="preserve"> </w:t>
      </w:r>
      <w:r w:rsidR="0032545D" w:rsidRPr="00F62975">
        <w:rPr>
          <w:rFonts w:ascii="Century Gothic" w:hAnsi="Century Gothic"/>
          <w:color w:val="0070C0"/>
          <w:sz w:val="28"/>
          <w:szCs w:val="28"/>
          <w:u w:val="single"/>
        </w:rPr>
        <w:t>SEND</w:t>
      </w:r>
      <w:r w:rsidRPr="00F62975">
        <w:rPr>
          <w:rFonts w:ascii="Century Gothic" w:hAnsi="Century Gothic"/>
          <w:color w:val="0070C0"/>
          <w:sz w:val="28"/>
          <w:szCs w:val="28"/>
          <w:u w:val="single"/>
        </w:rPr>
        <w:t xml:space="preserve"> in PE</w:t>
      </w:r>
      <w:r w:rsidRPr="00F62975">
        <w:rPr>
          <w:rFonts w:ascii="Century Gothic" w:hAnsi="Century Gothic"/>
          <w:color w:val="0070C0"/>
          <w:sz w:val="28"/>
          <w:szCs w:val="28"/>
        </w:rPr>
        <w:t xml:space="preserve"> lessons.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637"/>
      </w:tblGrid>
      <w:tr w:rsidR="00F66A30" w:rsidRPr="0032545D" w14:paraId="4ECEC4E2" w14:textId="77777777">
        <w:trPr>
          <w:trHeight w:hRule="exact" w:val="31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3D9E9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Individual Need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BB941" w14:textId="3994FB94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 xml:space="preserve">Here’s how we </w:t>
            </w:r>
            <w:r w:rsidR="0032545D" w:rsidRPr="00F62975">
              <w:rPr>
                <w:rFonts w:ascii="Century Gothic" w:hAnsi="Century Gothic"/>
                <w:b/>
                <w:bCs/>
                <w:color w:val="0070C0"/>
              </w:rPr>
              <w:t>support everyone…</w:t>
            </w:r>
          </w:p>
        </w:tc>
      </w:tr>
      <w:tr w:rsidR="00F66A30" w:rsidRPr="0032545D" w14:paraId="0B7406D9" w14:textId="77777777">
        <w:trPr>
          <w:trHeight w:hRule="exact" w:val="121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3FCDF" w14:textId="77777777" w:rsidR="00F66A30" w:rsidRPr="00F62975" w:rsidRDefault="00E4679B">
            <w:pPr>
              <w:pStyle w:val="Other10"/>
              <w:spacing w:line="218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Attention Deficit Hyperactivity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8F0FF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Reinforce instructions on what to do during a PE session / activity</w:t>
            </w:r>
          </w:p>
          <w:p w14:paraId="16723564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explicit about the rules of a game</w:t>
            </w:r>
          </w:p>
          <w:p w14:paraId="3676ED22" w14:textId="77777777" w:rsidR="00F66A30" w:rsidRPr="0032545D" w:rsidRDefault="00E4679B">
            <w:pPr>
              <w:pStyle w:val="Other10"/>
              <w:numPr>
                <w:ilvl w:val="0"/>
                <w:numId w:val="1"/>
              </w:numPr>
              <w:tabs>
                <w:tab w:val="left" w:pos="81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Minimise distractions</w:t>
            </w:r>
          </w:p>
        </w:tc>
      </w:tr>
      <w:tr w:rsidR="00F66A30" w:rsidRPr="0032545D" w14:paraId="436B8ED6" w14:textId="77777777">
        <w:trPr>
          <w:trHeight w:hRule="exact" w:val="182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76FF8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Anxiety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F85B0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Discuss with the child how to get into the building from outside if they need to use the toilet during a lesson</w:t>
            </w:r>
          </w:p>
          <w:p w14:paraId="7E488FDE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Prior to the lesson, discuss what PE equipment is going to be used</w:t>
            </w:r>
          </w:p>
          <w:p w14:paraId="40C43D2C" w14:textId="77777777" w:rsidR="00F66A30" w:rsidRPr="0032545D" w:rsidRDefault="00E4679B">
            <w:pPr>
              <w:pStyle w:val="Other10"/>
              <w:numPr>
                <w:ilvl w:val="0"/>
                <w:numId w:val="2"/>
              </w:numPr>
              <w:tabs>
                <w:tab w:val="left" w:pos="810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Where possible, the child will work in the same group / team for each session</w:t>
            </w:r>
          </w:p>
        </w:tc>
      </w:tr>
      <w:tr w:rsidR="00F66A30" w:rsidRPr="0032545D" w14:paraId="55C77E23" w14:textId="77777777">
        <w:trPr>
          <w:trHeight w:hRule="exact" w:val="211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37705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Autism Spectrum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9B509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06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Teacher / TA to discuss what the PE session will involve and what equipment will be used</w:t>
            </w:r>
          </w:p>
          <w:p w14:paraId="2872F948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10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Where possible, the child will work in the same group / team for each session</w:t>
            </w:r>
          </w:p>
          <w:p w14:paraId="5DD1FEEB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opportunities to handle the equipment prior to lessons</w:t>
            </w:r>
          </w:p>
          <w:p w14:paraId="5C2D6D50" w14:textId="77777777" w:rsidR="00F66A30" w:rsidRPr="0032545D" w:rsidRDefault="00E4679B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18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instructions are considered and manageable</w:t>
            </w:r>
          </w:p>
        </w:tc>
      </w:tr>
      <w:tr w:rsidR="00F66A30" w:rsidRPr="0032545D" w14:paraId="548769A3" w14:textId="77777777">
        <w:trPr>
          <w:trHeight w:hRule="exact" w:val="8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EA04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Dyscalculia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48B79" w14:textId="01766B9C" w:rsidR="00F66A30" w:rsidRPr="0032545D" w:rsidRDefault="00E4679B">
            <w:pPr>
              <w:pStyle w:val="Other10"/>
              <w:rPr>
                <w:rFonts w:ascii="Century Gothic" w:hAnsi="Century Gothic"/>
              </w:rPr>
            </w:pPr>
            <w:r w:rsidRPr="0032545D">
              <w:rPr>
                <w:rFonts w:ascii="Segoe UI Symbol" w:hAnsi="Segoe UI Symbol" w:cs="Segoe UI Symbol"/>
              </w:rPr>
              <w:t>✓</w:t>
            </w:r>
            <w:r w:rsidRPr="0032545D">
              <w:rPr>
                <w:rFonts w:ascii="Century Gothic" w:hAnsi="Century Gothic"/>
              </w:rPr>
              <w:t xml:space="preserve"> </w:t>
            </w:r>
            <w:r w:rsidRPr="0032545D">
              <w:rPr>
                <w:rFonts w:ascii="Century Gothic" w:hAnsi="Century Gothic"/>
                <w:color w:val="212121"/>
              </w:rPr>
              <w:t xml:space="preserve">Allow opportunity to repeat </w:t>
            </w:r>
            <w:r w:rsidR="0032545D" w:rsidRPr="0032545D">
              <w:rPr>
                <w:rFonts w:ascii="Century Gothic" w:hAnsi="Century Gothic"/>
                <w:color w:val="212121"/>
              </w:rPr>
              <w:t>activity instruction</w:t>
            </w:r>
            <w:r w:rsidR="0032545D">
              <w:rPr>
                <w:rFonts w:ascii="Century Gothic" w:hAnsi="Century Gothic"/>
                <w:color w:val="212121"/>
              </w:rPr>
              <w:t>s</w:t>
            </w:r>
            <w:r w:rsidRPr="0032545D">
              <w:rPr>
                <w:rFonts w:ascii="Century Gothic" w:hAnsi="Century Gothic"/>
                <w:color w:val="212121"/>
              </w:rPr>
              <w:t xml:space="preserve"> so the child is able to process, store i</w:t>
            </w:r>
            <w:r w:rsidR="0032545D">
              <w:rPr>
                <w:rFonts w:ascii="Century Gothic" w:hAnsi="Century Gothic"/>
                <w:color w:val="212121"/>
              </w:rPr>
              <w:t>n</w:t>
            </w:r>
            <w:r w:rsidRPr="0032545D">
              <w:rPr>
                <w:rFonts w:ascii="Century Gothic" w:hAnsi="Century Gothic"/>
                <w:color w:val="212121"/>
              </w:rPr>
              <w:t xml:space="preserve"> their long-term memory and recall</w:t>
            </w:r>
            <w:r w:rsidR="0032545D">
              <w:rPr>
                <w:rFonts w:ascii="Century Gothic" w:hAnsi="Century Gothic"/>
                <w:color w:val="212121"/>
              </w:rPr>
              <w:t>.</w:t>
            </w:r>
          </w:p>
        </w:tc>
      </w:tr>
      <w:tr w:rsidR="00F66A30" w:rsidRPr="0032545D" w14:paraId="04EC84C1" w14:textId="77777777">
        <w:trPr>
          <w:trHeight w:hRule="exact" w:val="302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7365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Dyslexia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3DA16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any written instructions are reinforced verbally or with visuals</w:t>
            </w:r>
          </w:p>
          <w:p w14:paraId="27A24327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the child understands the language you have used in instructions (eg: positional or special language)</w:t>
            </w:r>
          </w:p>
          <w:p w14:paraId="16F6FBBF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1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Give instructions clearly and slowly. Repeat one to one if necessary</w:t>
            </w:r>
          </w:p>
          <w:p w14:paraId="1C249A4B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1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Check with the child that they have understood what the instruction is</w:t>
            </w:r>
          </w:p>
          <w:p w14:paraId="433FE2CC" w14:textId="77777777" w:rsidR="00F66A30" w:rsidRPr="0032545D" w:rsidRDefault="00E4679B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7CEE78A7" w14:textId="77777777">
        <w:trPr>
          <w:trHeight w:hRule="exact" w:val="17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D8F06" w14:textId="77777777" w:rsidR="00F66A30" w:rsidRPr="00F62975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Dyspraxia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4816B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1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equipment being used in a PE lesson and provide alternatives where necessary</w:t>
            </w:r>
          </w:p>
          <w:p w14:paraId="4DF5AE1A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10"/>
              </w:tabs>
              <w:spacing w:line="223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Allow the child additional time to get change into PE kit</w:t>
            </w:r>
          </w:p>
          <w:p w14:paraId="652504AE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23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Reinforce instructions on what to do during a PE session / activity</w:t>
            </w:r>
          </w:p>
          <w:p w14:paraId="583178A7" w14:textId="77777777" w:rsidR="00F66A30" w:rsidRPr="0032545D" w:rsidRDefault="00E4679B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23" w:lineRule="auto"/>
              <w:ind w:left="0" w:firstLine="460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explicit about the rules of a game</w:t>
            </w:r>
          </w:p>
        </w:tc>
      </w:tr>
      <w:tr w:rsidR="00F66A30" w:rsidRPr="0032545D" w14:paraId="2002AD92" w14:textId="77777777">
        <w:trPr>
          <w:trHeight w:hRule="exact" w:val="14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7A4A3" w14:textId="77777777" w:rsidR="00F66A30" w:rsidRPr="00F62975" w:rsidRDefault="00E4679B">
            <w:pPr>
              <w:pStyle w:val="Other10"/>
              <w:spacing w:line="218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Hearing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3F8BA" w14:textId="77777777" w:rsidR="00F66A30" w:rsidRPr="0032545D" w:rsidRDefault="00E4679B">
            <w:pPr>
              <w:pStyle w:val="Other10"/>
              <w:numPr>
                <w:ilvl w:val="0"/>
                <w:numId w:val="6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use of inclusive PE equipment (e.g. balls containing bells)</w:t>
            </w:r>
          </w:p>
          <w:p w14:paraId="06B9C68C" w14:textId="77777777" w:rsidR="00F66A30" w:rsidRPr="0032545D" w:rsidRDefault="00E4679B">
            <w:pPr>
              <w:pStyle w:val="Other10"/>
              <w:numPr>
                <w:ilvl w:val="0"/>
                <w:numId w:val="6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Give instructions prior to moving outside or into a hall space where there may be additional background noise/echo</w:t>
            </w:r>
          </w:p>
        </w:tc>
      </w:tr>
    </w:tbl>
    <w:p w14:paraId="21C9832C" w14:textId="77777777" w:rsidR="00F66A30" w:rsidRPr="0032545D" w:rsidRDefault="00E4679B">
      <w:pPr>
        <w:spacing w:line="1" w:lineRule="exact"/>
        <w:rPr>
          <w:rFonts w:ascii="Century Gothic" w:hAnsi="Century Gothic"/>
        </w:rPr>
      </w:pPr>
      <w:r w:rsidRPr="0032545D">
        <w:rPr>
          <w:rFonts w:ascii="Century Gothic" w:hAnsi="Century Gothic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637"/>
      </w:tblGrid>
      <w:tr w:rsidR="00F66A30" w:rsidRPr="0032545D" w14:paraId="0EE9F51B" w14:textId="77777777">
        <w:trPr>
          <w:trHeight w:hRule="exact" w:val="206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9ED40" w14:textId="77777777" w:rsidR="00F66A30" w:rsidRPr="0032545D" w:rsidRDefault="00E4679B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lastRenderedPageBreak/>
              <w:t>Toileting Issues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F87EA" w14:textId="77777777" w:rsidR="00F66A30" w:rsidRPr="0032545D" w:rsidRDefault="00E4679B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Discuss with the child how to get into the building from outside if they need to use the toilet during a lesson Walk them through how to get to the toilet from an outside space and time how long it takes</w:t>
            </w:r>
          </w:p>
          <w:p w14:paraId="099E09C8" w14:textId="77777777" w:rsidR="00F66A30" w:rsidRPr="0032545D" w:rsidRDefault="00E4679B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 mindful of using bending and stretching movements within PE lessons and ensure that this isn’t uncomfortable for the child</w:t>
            </w:r>
          </w:p>
        </w:tc>
      </w:tr>
      <w:tr w:rsidR="00F66A30" w:rsidRPr="0032545D" w14:paraId="31E37003" w14:textId="77777777">
        <w:trPr>
          <w:trHeight w:hRule="exact" w:val="14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CD02B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Cognition and Learning Challenges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AE6C7" w14:textId="77777777" w:rsidR="00F66A30" w:rsidRPr="0032545D" w:rsidRDefault="00E4679B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a picture of the PE activity prior to the lesson so that the child has a better understanding when being told verbally (visual timetable)</w:t>
            </w:r>
          </w:p>
          <w:p w14:paraId="6AF41C02" w14:textId="77777777" w:rsidR="00F66A30" w:rsidRPr="0032545D" w:rsidRDefault="00E4679B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6E896B41" w14:textId="77777777">
        <w:trPr>
          <w:trHeight w:hRule="exact" w:val="20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D0385" w14:textId="77777777" w:rsidR="00F66A30" w:rsidRPr="00F62975" w:rsidRDefault="00E4679B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Speech, Language &amp; Communication Needs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FCC1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that the child knows what terms are being used within PE lessons as some may be unfamiliar</w:t>
            </w:r>
          </w:p>
          <w:p w14:paraId="51C94045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Provide a picture of the PE activity prior to the lesson so that the child has a better understanding when being told verbally</w:t>
            </w:r>
          </w:p>
          <w:p w14:paraId="30B36DD6" w14:textId="77777777" w:rsidR="00F66A30" w:rsidRPr="0032545D" w:rsidRDefault="00E4679B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spacing w:line="218" w:lineRule="auto"/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Demonstrate movements / skills so that the child can see what they look like</w:t>
            </w:r>
          </w:p>
        </w:tc>
      </w:tr>
      <w:tr w:rsidR="00F66A30" w:rsidRPr="0032545D" w14:paraId="567E55F9" w14:textId="77777777">
        <w:trPr>
          <w:trHeight w:hRule="exact" w:val="8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48584" w14:textId="77777777" w:rsidR="00F66A30" w:rsidRPr="00F62975" w:rsidRDefault="00E4679B">
            <w:pPr>
              <w:pStyle w:val="Other10"/>
              <w:spacing w:line="218" w:lineRule="auto"/>
              <w:ind w:left="920" w:firstLine="20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Tourette Syndrome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2D7D1" w14:textId="77777777" w:rsidR="00F66A30" w:rsidRPr="0032545D" w:rsidRDefault="00E4679B">
            <w:pPr>
              <w:pStyle w:val="Other10"/>
              <w:rPr>
                <w:rFonts w:ascii="Century Gothic" w:hAnsi="Century Gothic"/>
              </w:rPr>
            </w:pPr>
            <w:r w:rsidRPr="0032545D">
              <w:rPr>
                <w:rFonts w:ascii="Segoe UI Symbol" w:hAnsi="Segoe UI Symbol" w:cs="Segoe UI Symbol"/>
              </w:rPr>
              <w:t>✓</w:t>
            </w:r>
            <w:r w:rsidRPr="0032545D">
              <w:rPr>
                <w:rFonts w:ascii="Century Gothic" w:hAnsi="Century Gothic"/>
              </w:rPr>
              <w:t xml:space="preserve"> Provide opportunities to handle the equipment prior to lessons so that the child has experienced the feel &amp; texture of the equipment</w:t>
            </w:r>
          </w:p>
        </w:tc>
      </w:tr>
      <w:tr w:rsidR="00F66A30" w:rsidRPr="0032545D" w14:paraId="728A7676" w14:textId="77777777">
        <w:trPr>
          <w:trHeight w:hRule="exact" w:val="265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5249F" w14:textId="77777777" w:rsidR="00F66A30" w:rsidRPr="00F62975" w:rsidRDefault="00E4679B">
            <w:pPr>
              <w:pStyle w:val="Other10"/>
              <w:spacing w:line="223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Experienced Trauma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C893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06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The PACE approach should be used, using playfulness, acceptance, curiosity and empathy to understand my emotions and behaviour</w:t>
            </w:r>
          </w:p>
          <w:p w14:paraId="4EFD5697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Before the lesson, come up with strategies for if difficulties occur during the lesson, and ways these can be overcome, reminding children that learning is about trial and error</w:t>
            </w:r>
          </w:p>
          <w:p w14:paraId="67EFB89E" w14:textId="77777777" w:rsidR="00F66A30" w:rsidRPr="0032545D" w:rsidRDefault="00E4679B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Use simple, specific instructions that are clear to understand, and deliver these slowly</w:t>
            </w:r>
          </w:p>
        </w:tc>
      </w:tr>
      <w:tr w:rsidR="00F66A30" w:rsidRPr="0032545D" w14:paraId="69B1F179" w14:textId="77777777">
        <w:trPr>
          <w:trHeight w:hRule="exact" w:val="178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F90BE" w14:textId="77777777" w:rsidR="00F66A30" w:rsidRPr="00F62975" w:rsidRDefault="00E4679B">
            <w:pPr>
              <w:pStyle w:val="Other10"/>
              <w:spacing w:line="223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F62975">
              <w:rPr>
                <w:rFonts w:ascii="Century Gothic" w:hAnsi="Century Gothic"/>
                <w:b/>
                <w:bCs/>
                <w:color w:val="0070C0"/>
              </w:rPr>
              <w:t>Visual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096E0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Consider the use of inclusive PE equipment (e.g. oversized/lighter balls)</w:t>
            </w:r>
          </w:p>
          <w:p w14:paraId="06F8DEA7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Ensure children who suffer from visual impairment are included in the process of identifying suitable equipment</w:t>
            </w:r>
          </w:p>
          <w:p w14:paraId="148266E4" w14:textId="77777777" w:rsidR="00F66A30" w:rsidRPr="0032545D" w:rsidRDefault="00E4679B">
            <w:pPr>
              <w:pStyle w:val="Other10"/>
              <w:numPr>
                <w:ilvl w:val="0"/>
                <w:numId w:val="11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32545D">
              <w:rPr>
                <w:rFonts w:ascii="Century Gothic" w:hAnsi="Century Gothic"/>
              </w:rPr>
              <w:t>Child to spend time prior to PE lessons in the space that is to be used to get a sense of the surroundings</w:t>
            </w:r>
          </w:p>
        </w:tc>
      </w:tr>
    </w:tbl>
    <w:p w14:paraId="6A899515" w14:textId="77777777" w:rsidR="00C50203" w:rsidRPr="0032545D" w:rsidRDefault="00C50203">
      <w:pPr>
        <w:rPr>
          <w:rFonts w:ascii="Century Gothic" w:hAnsi="Century Gothic"/>
        </w:rPr>
      </w:pPr>
    </w:p>
    <w:sectPr w:rsidR="00C50203" w:rsidRPr="0032545D">
      <w:pgSz w:w="11900" w:h="16840"/>
      <w:pgMar w:top="757" w:right="716" w:bottom="951" w:left="711" w:header="329" w:footer="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0F84" w14:textId="77777777" w:rsidR="00C50203" w:rsidRDefault="00E4679B">
      <w:r>
        <w:separator/>
      </w:r>
    </w:p>
  </w:endnote>
  <w:endnote w:type="continuationSeparator" w:id="0">
    <w:p w14:paraId="6E906149" w14:textId="77777777" w:rsidR="00C50203" w:rsidRDefault="00E4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fault Metrics Fon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3D7F" w14:textId="77777777" w:rsidR="00F66A30" w:rsidRDefault="00F66A30"/>
  </w:footnote>
  <w:footnote w:type="continuationSeparator" w:id="0">
    <w:p w14:paraId="58652390" w14:textId="77777777" w:rsidR="00F66A30" w:rsidRDefault="00F66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EB9"/>
    <w:multiLevelType w:val="multilevel"/>
    <w:tmpl w:val="F2845BB6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90468"/>
    <w:multiLevelType w:val="multilevel"/>
    <w:tmpl w:val="75325A0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A6B60"/>
    <w:multiLevelType w:val="multilevel"/>
    <w:tmpl w:val="20025FF0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F05E6"/>
    <w:multiLevelType w:val="multilevel"/>
    <w:tmpl w:val="05D639B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26FA2"/>
    <w:multiLevelType w:val="multilevel"/>
    <w:tmpl w:val="BF4A0C7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0B1625"/>
    <w:multiLevelType w:val="multilevel"/>
    <w:tmpl w:val="6EE49E9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B16DF"/>
    <w:multiLevelType w:val="multilevel"/>
    <w:tmpl w:val="4FE0A3F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C004F"/>
    <w:multiLevelType w:val="multilevel"/>
    <w:tmpl w:val="EF22A080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E743B"/>
    <w:multiLevelType w:val="multilevel"/>
    <w:tmpl w:val="A9824E1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0E09D8"/>
    <w:multiLevelType w:val="multilevel"/>
    <w:tmpl w:val="8C5C4BB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05606"/>
    <w:multiLevelType w:val="multilevel"/>
    <w:tmpl w:val="E334EA22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30"/>
    <w:rsid w:val="0032545D"/>
    <w:rsid w:val="007C4ADF"/>
    <w:rsid w:val="00C50203"/>
    <w:rsid w:val="00E4679B"/>
    <w:rsid w:val="00F62975"/>
    <w:rsid w:val="00F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5FA1"/>
  <w15:docId w15:val="{7C6E47B8-2E7C-4BC7-9DF6-DBAA4D4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DefaultParagraphFont"/>
    <w:link w:val="Heading110"/>
    <w:rPr>
      <w:rFonts w:ascii="Default Metrics Font" w:eastAsia="Default Metrics Font" w:hAnsi="Default Metrics Font" w:cs="Default Metrics Font"/>
      <w:b/>
      <w:bCs/>
      <w:i/>
      <w:iCs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Default Metrics Font" w:eastAsia="Default Metrics Font" w:hAnsi="Default Metrics Font" w:cs="Default Metrics Font"/>
      <w:b w:val="0"/>
      <w:bCs w:val="0"/>
      <w:i/>
      <w:iCs/>
      <w:smallCaps w:val="0"/>
      <w:strike w:val="0"/>
      <w:color w:val="EBEBEB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DefaultParagraphFont"/>
    <w:link w:val="Heading21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4472C4"/>
      <w:sz w:val="34"/>
      <w:szCs w:val="34"/>
      <w:u w:val="none"/>
      <w:shd w:val="clear" w:color="auto" w:fill="auto"/>
    </w:rPr>
  </w:style>
  <w:style w:type="character" w:customStyle="1" w:styleId="Other1">
    <w:name w:val="Other|1_"/>
    <w:basedOn w:val="DefaultParagraphFont"/>
    <w:link w:val="Other10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pPr>
      <w:ind w:firstLine="260"/>
    </w:pPr>
    <w:rPr>
      <w:rFonts w:ascii="Default Metrics Font" w:eastAsia="Default Metrics Font" w:hAnsi="Default Metrics Font" w:cs="Default Metrics Font"/>
      <w:b/>
      <w:bCs/>
      <w:color w:val="EBEBEB"/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line="180" w:lineRule="auto"/>
      <w:jc w:val="center"/>
      <w:outlineLvl w:val="0"/>
    </w:pPr>
    <w:rPr>
      <w:rFonts w:ascii="Default Metrics Font" w:eastAsia="Default Metrics Font" w:hAnsi="Default Metrics Font" w:cs="Default Metrics Font"/>
      <w:b/>
      <w:bCs/>
      <w:i/>
      <w:iCs/>
      <w:color w:val="EBEBEB"/>
      <w:sz w:val="44"/>
      <w:szCs w:val="44"/>
    </w:rPr>
  </w:style>
  <w:style w:type="paragraph" w:customStyle="1" w:styleId="Bodytext10">
    <w:name w:val="Body text|1"/>
    <w:basedOn w:val="Normal"/>
    <w:link w:val="Bodytext1"/>
    <w:pPr>
      <w:spacing w:after="320"/>
      <w:ind w:firstLine="260"/>
    </w:pPr>
    <w:rPr>
      <w:rFonts w:ascii="Default Metrics Font" w:eastAsia="Default Metrics Font" w:hAnsi="Default Metrics Font" w:cs="Default Metrics Font"/>
      <w:i/>
      <w:iCs/>
      <w:color w:val="EBEBEB"/>
      <w:sz w:val="18"/>
      <w:szCs w:val="18"/>
    </w:rPr>
  </w:style>
  <w:style w:type="paragraph" w:customStyle="1" w:styleId="Heading210">
    <w:name w:val="Heading #2|1"/>
    <w:basedOn w:val="Normal"/>
    <w:link w:val="Heading21"/>
    <w:pPr>
      <w:spacing w:after="160" w:line="223" w:lineRule="auto"/>
      <w:jc w:val="center"/>
      <w:outlineLvl w:val="1"/>
    </w:pPr>
    <w:rPr>
      <w:rFonts w:ascii="Default Metrics Font" w:eastAsia="Default Metrics Font" w:hAnsi="Default Metrics Font" w:cs="Default Metrics Font"/>
      <w:b/>
      <w:bCs/>
      <w:color w:val="4472C4"/>
      <w:sz w:val="34"/>
      <w:szCs w:val="34"/>
    </w:rPr>
  </w:style>
  <w:style w:type="paragraph" w:customStyle="1" w:styleId="Other10">
    <w:name w:val="Other|1"/>
    <w:basedOn w:val="Normal"/>
    <w:link w:val="Other1"/>
    <w:pPr>
      <w:spacing w:line="221" w:lineRule="auto"/>
      <w:ind w:left="820" w:hanging="360"/>
    </w:pPr>
    <w:rPr>
      <w:rFonts w:ascii="Default Metrics Font" w:eastAsia="Default Metrics Font" w:hAnsi="Default Metrics Font" w:cs="Default Metrics Fo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348106D4D8E44AA7B4E074D0732F6" ma:contentTypeVersion="14" ma:contentTypeDescription="Create a new document." ma:contentTypeScope="" ma:versionID="e57db1376d3de190008cb41eae3cb729">
  <xsd:schema xmlns:xsd="http://www.w3.org/2001/XMLSchema" xmlns:xs="http://www.w3.org/2001/XMLSchema" xmlns:p="http://schemas.microsoft.com/office/2006/metadata/properties" xmlns:ns2="7030b481-f9dd-4f8e-ad33-ec4fc54bb9c1" xmlns:ns3="a9b28b1b-6b37-4426-abac-63533b219d57" targetNamespace="http://schemas.microsoft.com/office/2006/metadata/properties" ma:root="true" ma:fieldsID="c670879593d00ae31f9e36ff1d6bcb31" ns2:_="" ns3:_="">
    <xsd:import namespace="7030b481-f9dd-4f8e-ad33-ec4fc54bb9c1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b481-f9dd-4f8e-ad33-ec4fc54b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595f0-7927-4451-969f-25ed774c4456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7030b481-f9dd-4f8e-ad33-ec4fc54bb9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8FE52-2187-419E-B65E-408D06CA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b481-f9dd-4f8e-ad33-ec4fc54bb9c1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FB3E7-3038-45D0-8798-6C98A35EBAA3}">
  <ds:schemaRefs>
    <ds:schemaRef ds:uri="7030b481-f9dd-4f8e-ad33-ec4fc54bb9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b28b1b-6b37-4426-abac-63533b219d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EA3D91-4166-4345-B741-0A664BB09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Moscato</dc:creator>
  <cp:keywords/>
  <cp:lastModifiedBy>Senco</cp:lastModifiedBy>
  <cp:revision>3</cp:revision>
  <dcterms:created xsi:type="dcterms:W3CDTF">2022-09-21T11:05:00Z</dcterms:created>
  <dcterms:modified xsi:type="dcterms:W3CDTF">2023-06-19T11:08:00Z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0x01010001B348106D4D8E44AA7B4E074D0732F6</vt:lpwstr>
  </property>
  <property fmtid="{D5CDD505-2E9C-101B-9397-08002B2CF9AE}" pid="3" name="Order">
    <vt:r8>9856000</vt:r8>
  </property>
</Properties>
</file>